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В Центре по выплате пенсий и обработке информации </w:t>
      </w:r>
      <w:r>
        <w:rPr>
          <w:rFonts w:ascii="PT Astra Serif" w:hAnsi="PT Astra Serif"/>
          <w:b w:val="1"/>
          <w:sz w:val="28"/>
        </w:rPr>
        <w:t xml:space="preserve">ПФР по Брянской области </w:t>
      </w:r>
      <w:r>
        <w:rPr>
          <w:rFonts w:ascii="PT Astra Serif" w:hAnsi="PT Astra Serif"/>
          <w:b w:val="1"/>
          <w:sz w:val="28"/>
        </w:rPr>
        <w:t>прошло итоговое совещание</w:t>
      </w:r>
    </w:p>
    <w:p w14:paraId="04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</w:t>
      </w:r>
    </w:p>
    <w:p w14:paraId="05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В Центре по выплате пенсий и обработке информации </w:t>
      </w:r>
      <w:r>
        <w:rPr>
          <w:rFonts w:ascii="PT Astra Serif" w:hAnsi="PT Astra Serif"/>
          <w:sz w:val="28"/>
        </w:rPr>
        <w:t xml:space="preserve">ПФР по </w:t>
      </w:r>
      <w:r>
        <w:rPr>
          <w:rFonts w:ascii="PT Astra Serif" w:hAnsi="PT Astra Serif"/>
          <w:sz w:val="28"/>
        </w:rPr>
        <w:t>Брянской области прошло совещание по итогам работы в 2019 году.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его </w:t>
      </w:r>
      <w:r>
        <w:rPr>
          <w:rFonts w:ascii="PT Astra Serif" w:hAnsi="PT Astra Serif"/>
          <w:sz w:val="28"/>
        </w:rPr>
        <w:t>работе</w:t>
      </w:r>
      <w:r>
        <w:rPr>
          <w:rFonts w:ascii="PT Astra Serif" w:hAnsi="PT Astra Serif"/>
          <w:sz w:val="28"/>
        </w:rPr>
        <w:t xml:space="preserve"> при</w:t>
      </w:r>
      <w:r>
        <w:rPr>
          <w:rFonts w:ascii="PT Astra Serif" w:hAnsi="PT Astra Serif"/>
          <w:sz w:val="28"/>
        </w:rPr>
        <w:t xml:space="preserve">няли участие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у</w:t>
      </w:r>
      <w:r>
        <w:rPr>
          <w:rFonts w:ascii="PT Astra Serif" w:hAnsi="PT Astra Serif"/>
          <w:sz w:val="28"/>
        </w:rPr>
        <w:t>правляющий О</w:t>
      </w:r>
      <w:r>
        <w:rPr>
          <w:rFonts w:ascii="PT Astra Serif" w:hAnsi="PT Astra Serif"/>
          <w:sz w:val="28"/>
        </w:rPr>
        <w:t xml:space="preserve">тделением </w:t>
      </w:r>
      <w:r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 xml:space="preserve">енсионного фонда России </w:t>
      </w:r>
      <w:r>
        <w:rPr>
          <w:rFonts w:ascii="PT Astra Serif" w:hAnsi="PT Astra Serif"/>
          <w:sz w:val="28"/>
        </w:rPr>
        <w:t xml:space="preserve"> по Брянской области Т</w:t>
      </w:r>
      <w:r>
        <w:rPr>
          <w:rFonts w:ascii="PT Astra Serif" w:hAnsi="PT Astra Serif"/>
          <w:sz w:val="28"/>
        </w:rPr>
        <w:t xml:space="preserve">атьяна </w:t>
      </w:r>
      <w:r>
        <w:rPr>
          <w:rFonts w:ascii="PT Astra Serif" w:hAnsi="PT Astra Serif"/>
          <w:sz w:val="28"/>
        </w:rPr>
        <w:t>Серяк</w:t>
      </w:r>
      <w:r>
        <w:rPr>
          <w:rFonts w:ascii="PT Astra Serif" w:hAnsi="PT Astra Serif"/>
          <w:sz w:val="28"/>
        </w:rPr>
        <w:t xml:space="preserve"> и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ее </w:t>
      </w:r>
      <w:r>
        <w:rPr>
          <w:rFonts w:ascii="PT Astra Serif" w:hAnsi="PT Astra Serif"/>
          <w:sz w:val="28"/>
        </w:rPr>
        <w:t xml:space="preserve">заместители </w:t>
      </w:r>
      <w:r>
        <w:rPr>
          <w:rFonts w:ascii="PT Astra Serif" w:hAnsi="PT Astra Serif"/>
          <w:sz w:val="28"/>
        </w:rPr>
        <w:t xml:space="preserve"> - </w:t>
      </w:r>
      <w:r>
        <w:rPr>
          <w:rFonts w:ascii="PT Astra Serif" w:hAnsi="PT Astra Serif"/>
          <w:sz w:val="28"/>
        </w:rPr>
        <w:t>Н</w:t>
      </w:r>
      <w:r>
        <w:rPr>
          <w:rFonts w:ascii="PT Astra Serif" w:hAnsi="PT Astra Serif"/>
          <w:sz w:val="28"/>
        </w:rPr>
        <w:t xml:space="preserve">ина </w:t>
      </w:r>
      <w:r>
        <w:rPr>
          <w:rFonts w:ascii="PT Astra Serif" w:hAnsi="PT Astra Serif"/>
          <w:sz w:val="28"/>
        </w:rPr>
        <w:t>Демчук, Е</w:t>
      </w:r>
      <w:r>
        <w:rPr>
          <w:rFonts w:ascii="PT Astra Serif" w:hAnsi="PT Astra Serif"/>
          <w:sz w:val="28"/>
        </w:rPr>
        <w:t xml:space="preserve">лена </w:t>
      </w:r>
      <w:r>
        <w:rPr>
          <w:rFonts w:ascii="PT Astra Serif" w:hAnsi="PT Astra Serif"/>
          <w:sz w:val="28"/>
        </w:rPr>
        <w:t>Коваленко, Н</w:t>
      </w:r>
      <w:r>
        <w:rPr>
          <w:rFonts w:ascii="PT Astra Serif" w:hAnsi="PT Astra Serif"/>
          <w:sz w:val="28"/>
        </w:rPr>
        <w:t xml:space="preserve">ина </w:t>
      </w:r>
      <w:r>
        <w:rPr>
          <w:rFonts w:ascii="PT Astra Serif" w:hAnsi="PT Astra Serif"/>
          <w:sz w:val="28"/>
        </w:rPr>
        <w:t>Якушева.</w:t>
      </w:r>
    </w:p>
    <w:p w14:paraId="06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С докладами о  работе Центра выступили  начальник </w:t>
      </w:r>
      <w:r>
        <w:rPr>
          <w:rFonts w:ascii="PT Astra Serif" w:hAnsi="PT Astra Serif"/>
          <w:sz w:val="28"/>
        </w:rPr>
        <w:t>Александр</w:t>
      </w:r>
      <w:r>
        <w:rPr>
          <w:rFonts w:ascii="PT Astra Serif" w:hAnsi="PT Astra Serif"/>
          <w:sz w:val="28"/>
        </w:rPr>
        <w:t xml:space="preserve"> Корбанович</w:t>
      </w:r>
      <w:r>
        <w:rPr>
          <w:rFonts w:ascii="PT Astra Serif" w:hAnsi="PT Astra Serif"/>
          <w:sz w:val="28"/>
        </w:rPr>
        <w:t xml:space="preserve"> и</w:t>
      </w:r>
      <w:r>
        <w:rPr>
          <w:rFonts w:ascii="PT Astra Serif" w:hAnsi="PT Astra Serif"/>
          <w:sz w:val="28"/>
        </w:rPr>
        <w:t xml:space="preserve"> его заместители Н</w:t>
      </w:r>
      <w:r>
        <w:rPr>
          <w:rFonts w:ascii="PT Astra Serif" w:hAnsi="PT Astra Serif"/>
          <w:sz w:val="28"/>
        </w:rPr>
        <w:t xml:space="preserve">аталья </w:t>
      </w:r>
      <w:r>
        <w:rPr>
          <w:rFonts w:ascii="PT Astra Serif" w:hAnsi="PT Astra Serif"/>
          <w:sz w:val="28"/>
        </w:rPr>
        <w:t>Быконя, В</w:t>
      </w:r>
      <w:r>
        <w:rPr>
          <w:rFonts w:ascii="PT Astra Serif" w:hAnsi="PT Astra Serif"/>
          <w:sz w:val="28"/>
        </w:rPr>
        <w:t xml:space="preserve">иктория </w:t>
      </w:r>
      <w:r>
        <w:rPr>
          <w:rFonts w:ascii="PT Astra Serif" w:hAnsi="PT Astra Serif"/>
          <w:sz w:val="28"/>
        </w:rPr>
        <w:t>Наговицына, Е</w:t>
      </w:r>
      <w:r>
        <w:rPr>
          <w:rFonts w:ascii="PT Astra Serif" w:hAnsi="PT Astra Serif"/>
          <w:sz w:val="28"/>
        </w:rPr>
        <w:t xml:space="preserve">лена </w:t>
      </w:r>
      <w:r>
        <w:rPr>
          <w:rFonts w:ascii="PT Astra Serif" w:hAnsi="PT Astra Serif"/>
          <w:sz w:val="28"/>
        </w:rPr>
        <w:t>Трушина</w:t>
      </w:r>
      <w:r>
        <w:rPr>
          <w:rFonts w:ascii="PT Astra Serif" w:hAnsi="PT Astra Serif"/>
          <w:sz w:val="28"/>
        </w:rPr>
        <w:t>.</w:t>
      </w:r>
    </w:p>
    <w:p w14:paraId="07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Центр ПФР по выплате пенсий и обработке информации осуществляет свою деятельность с 1 июля 2019 года. Ежемесячно </w:t>
      </w:r>
      <w:r>
        <w:rPr>
          <w:rFonts w:ascii="PT Astra Serif" w:hAnsi="PT Astra Serif"/>
          <w:sz w:val="28"/>
        </w:rPr>
        <w:t xml:space="preserve">здесь </w:t>
      </w:r>
      <w:r>
        <w:rPr>
          <w:rFonts w:ascii="PT Astra Serif" w:hAnsi="PT Astra Serif"/>
          <w:sz w:val="28"/>
        </w:rPr>
        <w:t xml:space="preserve">  отрабатывается 12800 документов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10 районам  Брянской области. </w:t>
      </w:r>
    </w:p>
    <w:p w14:paraId="08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Центр по выплате несет ответственность за весь цикл технологического процесса централизованного финансирования пенсий </w:t>
      </w:r>
      <w:r>
        <w:rPr>
          <w:rFonts w:ascii="PT Astra Serif" w:hAnsi="PT Astra Serif"/>
          <w:sz w:val="28"/>
        </w:rPr>
        <w:t xml:space="preserve"> - </w:t>
      </w:r>
      <w:r>
        <w:rPr>
          <w:rFonts w:ascii="PT Astra Serif" w:hAnsi="PT Astra Serif"/>
          <w:sz w:val="28"/>
        </w:rPr>
        <w:t xml:space="preserve">от формирования выплатных документов и документов на финансирование до получения отчетов по результатам доставки. За </w:t>
      </w:r>
      <w:r>
        <w:rPr>
          <w:rFonts w:ascii="PT Astra Serif" w:hAnsi="PT Astra Serif"/>
          <w:sz w:val="28"/>
        </w:rPr>
        <w:t xml:space="preserve"> время работы Центра - </w:t>
      </w:r>
      <w:r>
        <w:rPr>
          <w:rFonts w:ascii="PT Astra Serif" w:hAnsi="PT Astra Serif"/>
          <w:sz w:val="28"/>
        </w:rPr>
        <w:t xml:space="preserve">с 1 июля по 31 декабря 2019 года </w:t>
      </w:r>
      <w:r>
        <w:rPr>
          <w:rFonts w:ascii="PT Astra Serif" w:hAnsi="PT Astra Serif"/>
          <w:sz w:val="28"/>
        </w:rPr>
        <w:t xml:space="preserve"> - </w:t>
      </w:r>
      <w:r>
        <w:rPr>
          <w:rFonts w:ascii="PT Astra Serif" w:hAnsi="PT Astra Serif"/>
          <w:sz w:val="28"/>
        </w:rPr>
        <w:t xml:space="preserve">для финансирования пенсий  </w:t>
      </w:r>
      <w:r>
        <w:rPr>
          <w:rFonts w:ascii="PT Astra Serif" w:hAnsi="PT Astra Serif"/>
          <w:sz w:val="28"/>
        </w:rPr>
        <w:t xml:space="preserve">в Отделение </w:t>
      </w:r>
      <w:r>
        <w:rPr>
          <w:rFonts w:ascii="PT Astra Serif" w:hAnsi="PT Astra Serif"/>
          <w:sz w:val="28"/>
        </w:rPr>
        <w:t xml:space="preserve"> были представлены </w:t>
      </w:r>
      <w:r>
        <w:rPr>
          <w:rFonts w:ascii="PT Astra Serif" w:hAnsi="PT Astra Serif"/>
          <w:sz w:val="28"/>
        </w:rPr>
        <w:t>расчетные ведомости на общую сумму 15,5 млрд.руб.</w:t>
      </w:r>
    </w:p>
    <w:p w14:paraId="09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Важное направление работы Центра касается формирования   сводных перечней и расчетных ведомостей для финансирования выплат из средств материнского (семейного) капитала  по всем районам Брянской области. За  </w:t>
      </w:r>
      <w:r>
        <w:rPr>
          <w:rFonts w:ascii="PT Astra Serif" w:hAnsi="PT Astra Serif"/>
          <w:sz w:val="28"/>
        </w:rPr>
        <w:t xml:space="preserve">шесть месяцев </w:t>
      </w:r>
      <w:r>
        <w:rPr>
          <w:rFonts w:ascii="PT Astra Serif" w:hAnsi="PT Astra Serif"/>
          <w:sz w:val="28"/>
        </w:rPr>
        <w:t>2019 год</w:t>
      </w:r>
      <w:r>
        <w:rPr>
          <w:rFonts w:ascii="PT Astra Serif" w:hAnsi="PT Astra Serif"/>
          <w:sz w:val="28"/>
        </w:rPr>
        <w:t xml:space="preserve">а </w:t>
      </w:r>
      <w:r>
        <w:rPr>
          <w:rFonts w:ascii="PT Astra Serif" w:hAnsi="PT Astra Serif"/>
          <w:sz w:val="28"/>
        </w:rPr>
        <w:t xml:space="preserve"> Центром  сформировано перечней и расчетных ведомостей  на общую сумму 1 млрд.133млн.804 т</w:t>
      </w:r>
      <w:r>
        <w:rPr>
          <w:rFonts w:ascii="PT Astra Serif" w:hAnsi="PT Astra Serif"/>
          <w:sz w:val="28"/>
        </w:rPr>
        <w:t>ыс</w:t>
      </w:r>
      <w:r>
        <w:rPr>
          <w:rFonts w:ascii="PT Astra Serif" w:hAnsi="PT Astra Serif"/>
          <w:sz w:val="28"/>
        </w:rPr>
        <w:t>.р</w:t>
      </w:r>
      <w:r>
        <w:rPr>
          <w:rFonts w:ascii="PT Astra Serif" w:hAnsi="PT Astra Serif"/>
          <w:sz w:val="28"/>
        </w:rPr>
        <w:t>ублей</w:t>
      </w:r>
      <w:r>
        <w:rPr>
          <w:rFonts w:ascii="PT Astra Serif" w:hAnsi="PT Astra Serif"/>
          <w:sz w:val="28"/>
        </w:rPr>
        <w:t>.</w:t>
      </w:r>
    </w:p>
    <w:p w14:paraId="0A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В Центре организована работа отдела межведомственного взаимодействия по оказанию государственных услуг и по работе с обращениями граждан. За истекший период отделом исполнено  1868  запросов в рамках межведомственного взаимодействия, подготовлен ответ на 51 письменное обращение граждан по вопросам, входящим в компетенцию Центра.</w:t>
      </w:r>
    </w:p>
    <w:p w14:paraId="0B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Специалистами  обеспечена полнота  идентификации платежей по плательщикам. Обработано 37358 сведений, поступивших из налоговых органов и УФК, а также идентифицировано в ручном режиме 8,5 тыс.платежей к регистрационному номеру плательщика и около 5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тыс.уведомлений  ФНС. Обработано более 25 тыс. выписок. </w:t>
      </w:r>
    </w:p>
    <w:p w14:paraId="0C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Кадровой службой  проведена масштабная работа по формированию кадрового состава коллектива, обучению сотрудников, </w:t>
      </w:r>
      <w:r>
        <w:rPr>
          <w:rFonts w:ascii="PT Astra Serif" w:hAnsi="PT Astra Serif"/>
          <w:sz w:val="28"/>
        </w:rPr>
        <w:t>организации корпоративных мероприятий.</w:t>
      </w:r>
    </w:p>
    <w:p w14:paraId="0D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</w:t>
      </w:r>
      <w:r>
        <w:rPr>
          <w:rFonts w:ascii="PT Astra Serif" w:hAnsi="PT Astra Serif"/>
          <w:sz w:val="28"/>
        </w:rPr>
        <w:tab/>
      </w:r>
    </w:p>
    <w:p w14:paraId="0E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Подводя итоги совещания, у</w:t>
      </w:r>
      <w:r>
        <w:rPr>
          <w:rFonts w:ascii="PT Astra Serif" w:hAnsi="PT Astra Serif"/>
          <w:sz w:val="28"/>
        </w:rPr>
        <w:t>правляющий Отделением</w:t>
      </w:r>
      <w:r>
        <w:rPr>
          <w:rFonts w:ascii="PT Astra Serif" w:hAnsi="PT Astra Serif"/>
          <w:sz w:val="28"/>
        </w:rPr>
        <w:t xml:space="preserve"> П</w:t>
      </w:r>
      <w:r>
        <w:rPr>
          <w:rFonts w:ascii="PT Astra Serif" w:hAnsi="PT Astra Serif"/>
          <w:sz w:val="28"/>
        </w:rPr>
        <w:t xml:space="preserve">енсионного фонда  России </w:t>
      </w:r>
      <w:r>
        <w:rPr>
          <w:rFonts w:ascii="PT Astra Serif" w:hAnsi="PT Astra Serif"/>
          <w:sz w:val="28"/>
        </w:rPr>
        <w:t xml:space="preserve"> по Брянской области </w:t>
      </w:r>
      <w:r>
        <w:rPr>
          <w:rFonts w:ascii="PT Astra Serif" w:hAnsi="PT Astra Serif"/>
          <w:sz w:val="28"/>
        </w:rPr>
        <w:t xml:space="preserve"> Т</w:t>
      </w:r>
      <w:r>
        <w:rPr>
          <w:rFonts w:ascii="PT Astra Serif" w:hAnsi="PT Astra Serif"/>
          <w:sz w:val="28"/>
        </w:rPr>
        <w:t xml:space="preserve">атьяна </w:t>
      </w:r>
      <w:r>
        <w:rPr>
          <w:rFonts w:ascii="PT Astra Serif" w:hAnsi="PT Astra Serif"/>
          <w:sz w:val="28"/>
        </w:rPr>
        <w:t xml:space="preserve"> Серяк отметила, что </w:t>
      </w:r>
      <w:r>
        <w:rPr>
          <w:rFonts w:ascii="PT Astra Serif" w:hAnsi="PT Astra Serif"/>
          <w:sz w:val="28"/>
        </w:rPr>
        <w:t xml:space="preserve">центр справляется со всеми поставленными перед ним  задачами, </w:t>
      </w:r>
      <w:r>
        <w:rPr>
          <w:rFonts w:ascii="PT Astra Serif" w:hAnsi="PT Astra Serif"/>
          <w:sz w:val="28"/>
        </w:rPr>
        <w:t xml:space="preserve">с </w:t>
      </w:r>
      <w:r>
        <w:rPr>
          <w:rFonts w:ascii="PT Astra Serif" w:hAnsi="PT Astra Serif"/>
          <w:sz w:val="28"/>
        </w:rPr>
        <w:t xml:space="preserve">1 июня </w:t>
      </w:r>
      <w:r>
        <w:rPr>
          <w:rFonts w:ascii="PT Astra Serif" w:hAnsi="PT Astra Serif"/>
          <w:sz w:val="28"/>
        </w:rPr>
        <w:t>2020 год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в условиях функционирования  Центра  будут работать все территориальные управления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Брян</w:t>
      </w:r>
      <w:r>
        <w:rPr>
          <w:rFonts w:ascii="PT Astra Serif" w:hAnsi="PT Astra Serif"/>
          <w:sz w:val="28"/>
        </w:rPr>
        <w:t>щины</w:t>
      </w:r>
      <w:r>
        <w:rPr>
          <w:rFonts w:ascii="PT Astra Serif" w:hAnsi="PT Astra Serif"/>
          <w:sz w:val="28"/>
        </w:rPr>
        <w:t xml:space="preserve">. </w:t>
      </w:r>
    </w:p>
    <w:p w14:paraId="0F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Татьяна Александровна обратила внимание </w:t>
      </w:r>
      <w:r>
        <w:rPr>
          <w:rFonts w:ascii="PT Astra Serif" w:hAnsi="PT Astra Serif"/>
          <w:sz w:val="28"/>
        </w:rPr>
        <w:t>на то, что для качественного выполнения возложенных на Центр задач необходимо</w:t>
      </w:r>
      <w:r>
        <w:rPr>
          <w:rFonts w:ascii="PT Astra Serif" w:hAnsi="PT Astra Serif"/>
          <w:sz w:val="28"/>
        </w:rPr>
        <w:t xml:space="preserve"> формирование в коллективе командно-корпоративного духа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и в </w:t>
      </w:r>
      <w:r>
        <w:rPr>
          <w:rFonts w:ascii="PT Astra Serif" w:hAnsi="PT Astra Serif"/>
          <w:sz w:val="28"/>
        </w:rPr>
        <w:t xml:space="preserve"> завершение своего выступления </w:t>
      </w:r>
      <w:r>
        <w:rPr>
          <w:rFonts w:ascii="PT Astra Serif" w:hAnsi="PT Astra Serif"/>
          <w:sz w:val="28"/>
        </w:rPr>
        <w:t xml:space="preserve">  вручила награды сотрудникам, внесшим наибольший вклад в </w:t>
      </w:r>
      <w:r>
        <w:rPr>
          <w:rFonts w:ascii="PT Astra Serif" w:hAnsi="PT Astra Serif"/>
          <w:sz w:val="28"/>
        </w:rPr>
        <w:t xml:space="preserve">значимые </w:t>
      </w:r>
      <w:r>
        <w:rPr>
          <w:rFonts w:ascii="PT Astra Serif" w:hAnsi="PT Astra Serif"/>
          <w:sz w:val="28"/>
        </w:rPr>
        <w:t xml:space="preserve">результаты работы. </w:t>
      </w:r>
    </w:p>
    <w:p w14:paraId="10000000"/>
    <w:p w14:paraId="11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4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2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0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0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9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aption"/>
    <w:basedOn w:val="Style_2"/>
    <w:next w:val="Style_2"/>
    <w:link w:val="Style_3_ch"/>
    <w:rPr>
      <w:b w:val="1"/>
      <w:sz w:val="20"/>
    </w:rPr>
  </w:style>
  <w:style w:styleId="Style_3_ch" w:type="character">
    <w:name w:val="caption"/>
    <w:basedOn w:val="Style_2_ch"/>
    <w:link w:val="Style_3"/>
    <w:rPr>
      <w:b w:val="1"/>
      <w:sz w:val="20"/>
    </w:rPr>
  </w:style>
  <w:style w:styleId="Style_4" w:type="paragraph">
    <w:name w:val="Plain Text"/>
    <w:basedOn w:val="Style_2"/>
    <w:link w:val="Style_4_ch"/>
    <w:rPr>
      <w:rFonts w:ascii="Courier New" w:hAnsi="Courier New"/>
      <w:sz w:val="20"/>
    </w:rPr>
  </w:style>
  <w:style w:styleId="Style_4_ch" w:type="character">
    <w:name w:val="Plain Text"/>
    <w:basedOn w:val="Style_2_ch"/>
    <w:link w:val="Style_4"/>
    <w:rPr>
      <w:rFonts w:ascii="Courier New" w:hAnsi="Courier New"/>
      <w:sz w:val="20"/>
    </w:rPr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 Indent 2"/>
    <w:basedOn w:val="Style_2"/>
    <w:link w:val="Style_6_ch"/>
    <w:pPr>
      <w:ind w:firstLine="360" w:left="0" w:right="0"/>
      <w:jc w:val="both"/>
    </w:pPr>
  </w:style>
  <w:style w:styleId="Style_6_ch" w:type="character">
    <w:name w:val="Body Text Indent 2"/>
    <w:basedOn w:val="Style_2_ch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Обычный.шаблон"/>
    <w:basedOn w:val="Style_2"/>
    <w:link w:val="Style_8_ch"/>
    <w:pPr>
      <w:spacing w:after="200" w:line="276" w:lineRule="auto"/>
      <w:ind/>
      <w:jc w:val="both"/>
    </w:pPr>
  </w:style>
  <w:style w:styleId="Style_8_ch" w:type="character">
    <w:name w:val="Обычный.шаблон"/>
    <w:basedOn w:val="Style_2_ch"/>
    <w:link w:val="Style_8"/>
  </w:style>
  <w:style w:styleId="Style_9" w:type="paragraph">
    <w:name w:val="WW8Num3z1"/>
    <w:link w:val="Style_9_ch"/>
    <w:rPr>
      <w:rFonts w:ascii="Courier New" w:hAnsi="Courier New"/>
      <w:sz w:val="20"/>
    </w:rPr>
  </w:style>
  <w:style w:styleId="Style_9_ch" w:type="character">
    <w:name w:val="WW8Num3z1"/>
    <w:link w:val="Style_9"/>
    <w:rPr>
      <w:rFonts w:ascii="Courier New" w:hAnsi="Courier New"/>
      <w:sz w:val="20"/>
    </w:rPr>
  </w:style>
  <w:style w:styleId="Style_10" w:type="paragraph">
    <w:name w:val="heading 7"/>
    <w:basedOn w:val="Style_2"/>
    <w:next w:val="Style_2"/>
    <w:link w:val="Style_10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0_ch" w:type="character">
    <w:name w:val="heading 7"/>
    <w:basedOn w:val="Style_2_ch"/>
    <w:link w:val="Style_10"/>
    <w:rPr>
      <w:b w:val="1"/>
      <w:color w:val="000000"/>
      <w:sz w:val="28"/>
    </w:rPr>
  </w:style>
  <w:style w:styleId="Style_11" w:type="paragraph">
    <w:name w:val="WW8Num8z3"/>
    <w:link w:val="Style_11_ch"/>
    <w:rPr>
      <w:rFonts w:ascii="Symbol" w:hAnsi="Symbol"/>
    </w:rPr>
  </w:style>
  <w:style w:styleId="Style_11_ch" w:type="character">
    <w:name w:val="WW8Num8z3"/>
    <w:link w:val="Style_11"/>
    <w:rPr>
      <w:rFonts w:ascii="Symbol" w:hAnsi="Symbol"/>
    </w:rPr>
  </w:style>
  <w:style w:styleId="Style_12" w:type="paragraph">
    <w:name w:val="List"/>
    <w:basedOn w:val="Style_13"/>
    <w:link w:val="Style_12_ch"/>
    <w:rPr>
      <w:rFonts w:ascii="Arial" w:hAnsi="Arial"/>
    </w:rPr>
  </w:style>
  <w:style w:styleId="Style_12_ch" w:type="character">
    <w:name w:val="List"/>
    <w:basedOn w:val="Style_13_ch"/>
    <w:link w:val="Style_12"/>
    <w:rPr>
      <w:rFonts w:ascii="Arial" w:hAnsi="Arial"/>
    </w:rPr>
  </w:style>
  <w:style w:styleId="Style_14" w:type="paragraph">
    <w:name w:val="toc 6"/>
    <w:next w:val="Style_2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2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Основной текст с отступом 31"/>
    <w:basedOn w:val="Style_2"/>
    <w:link w:val="Style_16_ch"/>
    <w:pPr>
      <w:ind w:firstLine="567"/>
      <w:jc w:val="both"/>
    </w:pPr>
    <w:rPr>
      <w:sz w:val="28"/>
    </w:rPr>
  </w:style>
  <w:style w:styleId="Style_16_ch" w:type="character">
    <w:name w:val="Основной текст с отступом 31"/>
    <w:basedOn w:val="Style_2_ch"/>
    <w:link w:val="Style_16"/>
    <w:rPr>
      <w:sz w:val="28"/>
    </w:rPr>
  </w:style>
  <w:style w:styleId="Style_17" w:type="paragraph">
    <w:name w:val="footer"/>
    <w:basedOn w:val="Style_2"/>
    <w:link w:val="Style_17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7_ch" w:type="character">
    <w:name w:val="footer"/>
    <w:basedOn w:val="Style_2_ch"/>
    <w:link w:val="Style_17"/>
    <w:rPr>
      <w:sz w:val="20"/>
    </w:rPr>
  </w:style>
  <w:style w:styleId="Style_18" w:type="paragraph">
    <w:name w:val="WW8Num2z1"/>
    <w:link w:val="Style_18_ch"/>
    <w:rPr>
      <w:rFonts w:ascii="Symbol" w:hAnsi="Symbol"/>
    </w:rPr>
  </w:style>
  <w:style w:styleId="Style_18_ch" w:type="character">
    <w:name w:val="WW8Num2z1"/>
    <w:link w:val="Style_18"/>
    <w:rPr>
      <w:rFonts w:ascii="Symbol" w:hAnsi="Symbol"/>
    </w:rPr>
  </w:style>
  <w:style w:styleId="Style_19" w:type="paragraph">
    <w:name w:val="Б1"/>
    <w:basedOn w:val="Style_20"/>
    <w:link w:val="Style_19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19_ch" w:type="character">
    <w:name w:val="Б1"/>
    <w:basedOn w:val="Style_20_ch"/>
    <w:link w:val="Style_19"/>
    <w:rPr>
      <w:rFonts w:ascii="Arial" w:hAnsi="Arial"/>
      <w:i w:val="1"/>
      <w:color w:val="000000"/>
      <w:sz w:val="24"/>
    </w:rPr>
  </w:style>
  <w:style w:styleId="Style_21" w:type="paragraph">
    <w:name w:val="Содержимое таблицы"/>
    <w:basedOn w:val="Style_2"/>
    <w:link w:val="Style_21_ch"/>
    <w:pPr>
      <w:widowControl w:val="0"/>
      <w:ind/>
    </w:pPr>
  </w:style>
  <w:style w:styleId="Style_21_ch" w:type="character">
    <w:name w:val="Содержимое таблицы"/>
    <w:basedOn w:val="Style_2_ch"/>
    <w:link w:val="Style_21"/>
  </w:style>
  <w:style w:styleId="Style_22" w:type="paragraph">
    <w:name w:val="WW-Absatz-Standardschriftart11"/>
    <w:link w:val="Style_22_ch"/>
  </w:style>
  <w:style w:styleId="Style_22_ch" w:type="character">
    <w:name w:val="WW-Absatz-Standardschriftart11"/>
    <w:link w:val="Style_22"/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0_ch" w:type="character">
    <w:name w:val="heading 3"/>
    <w:basedOn w:val="Style_2_ch"/>
    <w:link w:val="Style_20"/>
    <w:rPr>
      <w:color w:val="000000"/>
      <w:sz w:val="28"/>
    </w:rPr>
  </w:style>
  <w:style w:styleId="Style_23" w:type="paragraph">
    <w:name w:val="List Paragraph"/>
    <w:basedOn w:val="Style_2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List Paragraph"/>
    <w:basedOn w:val="Style_2_ch"/>
    <w:link w:val="Style_23"/>
    <w:rPr>
      <w:rFonts w:ascii="Calibri" w:hAnsi="Calibri"/>
      <w:sz w:val="22"/>
    </w:rPr>
  </w:style>
  <w:style w:styleId="Style_24" w:type="paragraph">
    <w:name w:val="highlight1"/>
    <w:basedOn w:val="Style_25"/>
    <w:link w:val="Style_24_ch"/>
    <w:rPr>
      <w:b w:val="1"/>
      <w:color w:val="FF0000"/>
    </w:rPr>
  </w:style>
  <w:style w:styleId="Style_24_ch" w:type="character">
    <w:name w:val="highlight1"/>
    <w:basedOn w:val="Style_25_ch"/>
    <w:link w:val="Style_24"/>
    <w:rPr>
      <w:b w:val="1"/>
      <w:color w:val="FF0000"/>
    </w:rPr>
  </w:style>
  <w:style w:styleId="Style_13" w:type="paragraph">
    <w:name w:val="Body Text"/>
    <w:basedOn w:val="Style_2"/>
    <w:link w:val="Style_13_ch"/>
    <w:pPr>
      <w:ind/>
      <w:jc w:val="both"/>
    </w:pPr>
  </w:style>
  <w:style w:styleId="Style_13_ch" w:type="character">
    <w:name w:val="Body Text"/>
    <w:basedOn w:val="Style_2_ch"/>
    <w:link w:val="Style_13"/>
  </w:style>
  <w:style w:styleId="Style_26" w:type="paragraph">
    <w:name w:val="page number"/>
    <w:basedOn w:val="Style_27"/>
    <w:link w:val="Style_26_ch"/>
  </w:style>
  <w:style w:styleId="Style_26_ch" w:type="character">
    <w:name w:val="page number"/>
    <w:basedOn w:val="Style_27_ch"/>
    <w:link w:val="Style_26"/>
  </w:style>
  <w:style w:styleId="Style_28" w:type="paragraph">
    <w:name w:val="heading 9"/>
    <w:basedOn w:val="Style_2"/>
    <w:next w:val="Style_2"/>
    <w:link w:val="Style_28_ch"/>
    <w:uiPriority w:val="9"/>
    <w:qFormat/>
    <w:pPr>
      <w:keepNext w:val="1"/>
      <w:ind/>
      <w:jc w:val="center"/>
      <w:outlineLvl w:val="8"/>
    </w:pPr>
    <w:rPr>
      <w:sz w:val="28"/>
    </w:rPr>
  </w:style>
  <w:style w:styleId="Style_28_ch" w:type="character">
    <w:name w:val="heading 9"/>
    <w:basedOn w:val="Style_2_ch"/>
    <w:link w:val="Style_28"/>
    <w:rPr>
      <w:sz w:val="28"/>
    </w:rPr>
  </w:style>
  <w:style w:styleId="Style_29" w:type="paragraph">
    <w:name w:val="Источник и дата 2"/>
    <w:basedOn w:val="Style_25"/>
    <w:link w:val="Style_29_ch"/>
    <w:rPr>
      <w:rFonts w:ascii="Arial" w:hAnsi="Arial"/>
      <w:sz w:val="16"/>
    </w:rPr>
  </w:style>
  <w:style w:styleId="Style_29_ch" w:type="character">
    <w:name w:val="Источник и дата 2"/>
    <w:basedOn w:val="Style_25_ch"/>
    <w:link w:val="Style_29"/>
    <w:rPr>
      <w:rFonts w:ascii="Arial" w:hAnsi="Arial"/>
      <w:sz w:val="16"/>
    </w:rPr>
  </w:style>
  <w:style w:styleId="Style_30" w:type="paragraph">
    <w:name w:val="WW8Num7z0"/>
    <w:link w:val="Style_30_ch"/>
    <w:rPr>
      <w:color w:val="000000"/>
    </w:rPr>
  </w:style>
  <w:style w:styleId="Style_30_ch" w:type="character">
    <w:name w:val="WW8Num7z0"/>
    <w:link w:val="Style_30"/>
    <w:rPr>
      <w:color w:val="000000"/>
    </w:rPr>
  </w:style>
  <w:style w:styleId="Style_31" w:type="paragraph">
    <w:name w:val="a14b"/>
    <w:basedOn w:val="Style_25"/>
    <w:link w:val="Style_31_ch"/>
  </w:style>
  <w:style w:styleId="Style_31_ch" w:type="character">
    <w:name w:val="a14b"/>
    <w:basedOn w:val="Style_25_ch"/>
    <w:link w:val="Style_31"/>
  </w:style>
  <w:style w:styleId="Style_32" w:type="paragraph">
    <w:name w:val="WW8Num3z2"/>
    <w:link w:val="Style_32_ch"/>
    <w:rPr>
      <w:rFonts w:ascii="Wingdings" w:hAnsi="Wingdings"/>
      <w:sz w:val="20"/>
    </w:rPr>
  </w:style>
  <w:style w:styleId="Style_32_ch" w:type="character">
    <w:name w:val="WW8Num3z2"/>
    <w:link w:val="Style_32"/>
    <w:rPr>
      <w:rFonts w:ascii="Wingdings" w:hAnsi="Wingdings"/>
      <w:sz w:val="20"/>
    </w:rPr>
  </w:style>
  <w:style w:styleId="Style_33" w:type="paragraph">
    <w:name w:val="Body Text 2"/>
    <w:basedOn w:val="Style_2"/>
    <w:link w:val="Style_33_ch"/>
    <w:pPr>
      <w:ind/>
      <w:jc w:val="center"/>
    </w:pPr>
    <w:rPr>
      <w:b w:val="1"/>
      <w:color w:val="000000"/>
      <w:sz w:val="28"/>
    </w:rPr>
  </w:style>
  <w:style w:styleId="Style_33_ch" w:type="character">
    <w:name w:val="Body Text 2"/>
    <w:basedOn w:val="Style_2_ch"/>
    <w:link w:val="Style_33"/>
    <w:rPr>
      <w:b w:val="1"/>
      <w:color w:val="000000"/>
      <w:sz w:val="28"/>
    </w:rPr>
  </w:style>
  <w:style w:styleId="Style_34" w:type="paragraph">
    <w:name w:val="WW8Num9z0"/>
    <w:link w:val="Style_34_ch"/>
    <w:rPr>
      <w:rFonts w:ascii="Wingdings" w:hAnsi="Wingdings"/>
    </w:rPr>
  </w:style>
  <w:style w:styleId="Style_34_ch" w:type="character">
    <w:name w:val="WW8Num9z0"/>
    <w:link w:val="Style_34"/>
    <w:rPr>
      <w:rFonts w:ascii="Wingdings" w:hAnsi="Wingdings"/>
    </w:rPr>
  </w:style>
  <w:style w:styleId="Style_35" w:type="paragraph">
    <w:name w:val="apple-style-span"/>
    <w:basedOn w:val="Style_27"/>
    <w:link w:val="Style_35_ch"/>
  </w:style>
  <w:style w:styleId="Style_35_ch" w:type="character">
    <w:name w:val="apple-style-span"/>
    <w:basedOn w:val="Style_27_ch"/>
    <w:link w:val="Style_35"/>
  </w:style>
  <w:style w:styleId="Style_36" w:type="paragraph">
    <w:name w:val="WW8Num9z3"/>
    <w:link w:val="Style_36_ch"/>
    <w:rPr>
      <w:rFonts w:ascii="Symbol" w:hAnsi="Symbol"/>
    </w:rPr>
  </w:style>
  <w:style w:styleId="Style_36_ch" w:type="character">
    <w:name w:val="WW8Num9z3"/>
    <w:link w:val="Style_36"/>
    <w:rPr>
      <w:rFonts w:ascii="Symbol" w:hAnsi="Symbol"/>
    </w:rPr>
  </w:style>
  <w:style w:styleId="Style_37" w:type="paragraph">
    <w:name w:val="WW8Num3z0"/>
    <w:link w:val="Style_37_ch"/>
    <w:rPr>
      <w:rFonts w:ascii="Symbol" w:hAnsi="Symbol"/>
      <w:sz w:val="20"/>
    </w:rPr>
  </w:style>
  <w:style w:styleId="Style_37_ch" w:type="character">
    <w:name w:val="WW8Num3z0"/>
    <w:link w:val="Style_37"/>
    <w:rPr>
      <w:rFonts w:ascii="Symbol" w:hAnsi="Symbol"/>
      <w:sz w:val="20"/>
    </w:rPr>
  </w:style>
  <w:style w:styleId="Style_38" w:type="paragraph">
    <w:name w:val="news-viewer-display-date"/>
    <w:basedOn w:val="Style_25"/>
    <w:link w:val="Style_38_ch"/>
  </w:style>
  <w:style w:styleId="Style_38_ch" w:type="character">
    <w:name w:val="news-viewer-display-date"/>
    <w:basedOn w:val="Style_25_ch"/>
    <w:link w:val="Style_38"/>
  </w:style>
  <w:style w:styleId="Style_39" w:type="paragraph">
    <w:name w:val="Body Text Indent"/>
    <w:basedOn w:val="Style_2"/>
    <w:link w:val="Style_39_ch"/>
    <w:pPr>
      <w:ind w:firstLine="708" w:left="0" w:right="0"/>
      <w:jc w:val="both"/>
    </w:pPr>
  </w:style>
  <w:style w:styleId="Style_39_ch" w:type="character">
    <w:name w:val="Body Text Indent"/>
    <w:basedOn w:val="Style_2_ch"/>
    <w:link w:val="Style_39"/>
  </w:style>
  <w:style w:styleId="Style_40" w:type="paragraph">
    <w:name w:val="Body Text 3"/>
    <w:basedOn w:val="Style_2"/>
    <w:link w:val="Style_40_ch"/>
    <w:pPr>
      <w:ind/>
      <w:jc w:val="both"/>
    </w:pPr>
    <w:rPr>
      <w:sz w:val="28"/>
    </w:rPr>
  </w:style>
  <w:style w:styleId="Style_40_ch" w:type="character">
    <w:name w:val="Body Text 3"/>
    <w:basedOn w:val="Style_2_ch"/>
    <w:link w:val="Style_40"/>
    <w:rPr>
      <w:sz w:val="28"/>
    </w:rPr>
  </w:style>
  <w:style w:styleId="Style_41" w:type="paragraph">
    <w:name w:val="toc 3"/>
    <w:next w:val="Style_2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42" w:type="paragraph">
    <w:name w:val=" Знак"/>
    <w:basedOn w:val="Style_2"/>
    <w:link w:val="Style_42_ch"/>
    <w:pPr>
      <w:spacing w:after="160" w:before="0" w:line="240" w:lineRule="exact"/>
      <w:ind/>
    </w:pPr>
    <w:rPr>
      <w:rFonts w:ascii="Verdana" w:hAnsi="Verdana"/>
    </w:rPr>
  </w:style>
  <w:style w:styleId="Style_42_ch" w:type="character">
    <w:name w:val=" Знак"/>
    <w:basedOn w:val="Style_2_ch"/>
    <w:link w:val="Style_42"/>
    <w:rPr>
      <w:rFonts w:ascii="Verdana" w:hAnsi="Verdana"/>
    </w:rPr>
  </w:style>
  <w:style w:styleId="Style_43" w:type="paragraph">
    <w:name w:val="WW-Absatz-Standardschriftart111"/>
    <w:link w:val="Style_43_ch"/>
  </w:style>
  <w:style w:styleId="Style_43_ch" w:type="character">
    <w:name w:val="WW-Absatz-Standardschriftart111"/>
    <w:link w:val="Style_43"/>
  </w:style>
  <w:style w:styleId="Style_44" w:type="paragraph">
    <w:name w:val="Balloon Text"/>
    <w:basedOn w:val="Style_2"/>
    <w:link w:val="Style_44_ch"/>
    <w:rPr>
      <w:rFonts w:ascii="Tahoma" w:hAnsi="Tahoma"/>
      <w:sz w:val="16"/>
    </w:rPr>
  </w:style>
  <w:style w:styleId="Style_44_ch" w:type="character">
    <w:name w:val="Balloon Text"/>
    <w:basedOn w:val="Style_2_ch"/>
    <w:link w:val="Style_44"/>
    <w:rPr>
      <w:rFonts w:ascii="Tahoma" w:hAnsi="Tahoma"/>
      <w:sz w:val="16"/>
    </w:rPr>
  </w:style>
  <w:style w:styleId="Style_45" w:type="paragraph">
    <w:name w:val="WW-Absatz-Standardschriftart111111"/>
    <w:link w:val="Style_45_ch"/>
  </w:style>
  <w:style w:styleId="Style_45_ch" w:type="character">
    <w:name w:val="WW-Absatz-Standardschriftart111111"/>
    <w:link w:val="Style_45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46" w:type="paragraph">
    <w:name w:val="WW-Absatz-Standardschriftart11111111"/>
    <w:link w:val="Style_46_ch"/>
  </w:style>
  <w:style w:styleId="Style_46_ch" w:type="character">
    <w:name w:val="WW-Absatz-Standardschriftart11111111"/>
    <w:link w:val="Style_46"/>
  </w:style>
  <w:style w:styleId="Style_47" w:type="paragraph">
    <w:name w:val="WW-Absatz-Standardschriftart11111"/>
    <w:link w:val="Style_47_ch"/>
  </w:style>
  <w:style w:styleId="Style_47_ch" w:type="character">
    <w:name w:val="WW-Absatz-Standardschriftart11111"/>
    <w:link w:val="Style_47"/>
  </w:style>
  <w:style w:styleId="Style_48" w:type="paragraph">
    <w:name w:val="footnote reference"/>
    <w:basedOn w:val="Style_25"/>
    <w:link w:val="Style_48_ch"/>
    <w:rPr>
      <w:vertAlign w:val="superscript"/>
    </w:rPr>
  </w:style>
  <w:style w:styleId="Style_48_ch" w:type="character">
    <w:name w:val="footnote reference"/>
    <w:basedOn w:val="Style_25_ch"/>
    <w:link w:val="Style_48"/>
    <w:rPr>
      <w:vertAlign w:val="superscript"/>
    </w:rPr>
  </w:style>
  <w:style w:styleId="Style_49" w:type="paragraph">
    <w:name w:val="1 Знак"/>
    <w:basedOn w:val="Style_2"/>
    <w:link w:val="Style_4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9_ch" w:type="character">
    <w:name w:val="1 Знак"/>
    <w:basedOn w:val="Style_2_ch"/>
    <w:link w:val="Style_49"/>
    <w:rPr>
      <w:rFonts w:ascii="Verdana" w:hAnsi="Verdana"/>
      <w:sz w:val="20"/>
    </w:rPr>
  </w:style>
  <w:style w:styleId="Style_50" w:type="paragraph">
    <w:name w:val="heading 5"/>
    <w:basedOn w:val="Style_2"/>
    <w:next w:val="Style_2"/>
    <w:link w:val="Style_50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0_ch" w:type="character">
    <w:name w:val="heading 5"/>
    <w:basedOn w:val="Style_2_ch"/>
    <w:link w:val="Style_50"/>
    <w:rPr>
      <w:b w:val="1"/>
      <w:i w:val="1"/>
      <w:sz w:val="26"/>
    </w:rPr>
  </w:style>
  <w:style w:styleId="Style_51" w:type="paragraph">
    <w:name w:val="Absatz-Standardschriftart"/>
    <w:link w:val="Style_51_ch"/>
  </w:style>
  <w:style w:styleId="Style_51_ch" w:type="character">
    <w:name w:val="Absatz-Standardschriftart"/>
    <w:link w:val="Style_51"/>
  </w:style>
  <w:style w:styleId="Style_52" w:type="paragraph">
    <w:name w:val="Block Text"/>
    <w:basedOn w:val="Style_2"/>
    <w:link w:val="Style_52_ch"/>
    <w:pPr>
      <w:ind w:firstLine="418" w:left="14" w:right="7"/>
      <w:jc w:val="both"/>
    </w:pPr>
    <w:rPr>
      <w:color w:val="000000"/>
      <w:sz w:val="28"/>
    </w:rPr>
  </w:style>
  <w:style w:styleId="Style_52_ch" w:type="character">
    <w:name w:val="Block Text"/>
    <w:basedOn w:val="Style_2_ch"/>
    <w:link w:val="Style_52"/>
    <w:rPr>
      <w:color w:val="000000"/>
      <w:sz w:val="28"/>
    </w:rPr>
  </w:style>
  <w:style w:styleId="Style_53" w:type="paragraph">
    <w:name w:val="WW8Num6z0"/>
    <w:link w:val="Style_53_ch"/>
    <w:rPr>
      <w:rFonts w:ascii="Times New Roman" w:hAnsi="Times New Roman"/>
    </w:rPr>
  </w:style>
  <w:style w:styleId="Style_53_ch" w:type="character">
    <w:name w:val="WW8Num6z0"/>
    <w:link w:val="Style_53"/>
    <w:rPr>
      <w:rFonts w:ascii="Times New Roman" w:hAnsi="Times New Roman"/>
    </w:rPr>
  </w:style>
  <w:style w:styleId="Style_54" w:type="paragraph">
    <w:name w:val="heading 1"/>
    <w:basedOn w:val="Style_2"/>
    <w:next w:val="Style_2"/>
    <w:link w:val="Style_54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4_ch" w:type="character">
    <w:name w:val="heading 1"/>
    <w:basedOn w:val="Style_2_ch"/>
    <w:link w:val="Style_54"/>
    <w:rPr>
      <w:b w:val="1"/>
      <w:sz w:val="20"/>
    </w:rPr>
  </w:style>
  <w:style w:styleId="Style_55" w:type="paragraph">
    <w:name w:val="WW-Absatz-Standardschriftart1111"/>
    <w:link w:val="Style_55_ch"/>
  </w:style>
  <w:style w:styleId="Style_55_ch" w:type="character">
    <w:name w:val="WW-Absatz-Standardschriftart1111"/>
    <w:link w:val="Style_55"/>
  </w:style>
  <w:style w:styleId="Style_56" w:type="paragraph">
    <w:name w:val="Emphasis"/>
    <w:basedOn w:val="Style_27"/>
    <w:link w:val="Style_56_ch"/>
    <w:rPr>
      <w:i w:val="1"/>
    </w:rPr>
  </w:style>
  <w:style w:styleId="Style_56_ch" w:type="character">
    <w:name w:val="Emphasis"/>
    <w:basedOn w:val="Style_27_ch"/>
    <w:link w:val="Style_56"/>
    <w:rPr>
      <w:i w:val="1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2_ch"/>
    <w:link w:val="Style_1"/>
    <w:rPr>
      <w:sz w:val="20"/>
    </w:rPr>
  </w:style>
  <w:style w:styleId="Style_57" w:type="paragraph">
    <w:name w:val="Hyperlink"/>
    <w:basedOn w:val="Style_27"/>
    <w:link w:val="Style_57_ch"/>
    <w:rPr>
      <w:strike w:val="0"/>
      <w:color w:val="001CAC"/>
      <w:u w:val="none"/>
    </w:rPr>
  </w:style>
  <w:style w:styleId="Style_57_ch" w:type="character">
    <w:name w:val="Hyperlink"/>
    <w:basedOn w:val="Style_27_ch"/>
    <w:link w:val="Style_57"/>
    <w:rPr>
      <w:strike w:val="0"/>
      <w:color w:val="001CAC"/>
      <w:u w:val="none"/>
    </w:rPr>
  </w:style>
  <w:style w:styleId="Style_58" w:type="paragraph">
    <w:name w:val="Footnote"/>
    <w:basedOn w:val="Style_2"/>
    <w:link w:val="Style_58_ch"/>
    <w:rPr>
      <w:sz w:val="20"/>
    </w:rPr>
  </w:style>
  <w:style w:styleId="Style_58_ch" w:type="character">
    <w:name w:val="Footnote"/>
    <w:basedOn w:val="Style_2_ch"/>
    <w:link w:val="Style_58"/>
    <w:rPr>
      <w:sz w:val="20"/>
    </w:rPr>
  </w:style>
  <w:style w:styleId="Style_59" w:type="paragraph">
    <w:name w:val="heading 8"/>
    <w:basedOn w:val="Style_2"/>
    <w:next w:val="Style_2"/>
    <w:link w:val="Style_59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9_ch" w:type="character">
    <w:name w:val="heading 8"/>
    <w:basedOn w:val="Style_2_ch"/>
    <w:link w:val="Style_59"/>
    <w:rPr>
      <w:b w:val="1"/>
      <w:sz w:val="28"/>
    </w:rPr>
  </w:style>
  <w:style w:styleId="Style_60" w:type="paragraph">
    <w:name w:val="a11"/>
    <w:basedOn w:val="Style_25"/>
    <w:link w:val="Style_60_ch"/>
  </w:style>
  <w:style w:styleId="Style_60_ch" w:type="character">
    <w:name w:val="a11"/>
    <w:basedOn w:val="Style_25_ch"/>
    <w:link w:val="Style_60"/>
  </w:style>
  <w:style w:styleId="Style_61" w:type="paragraph">
    <w:name w:val="toc 1"/>
    <w:next w:val="Style_2"/>
    <w:link w:val="Style_61_ch"/>
    <w:uiPriority w:val="39"/>
    <w:pPr>
      <w:ind w:firstLine="0" w:left="0"/>
    </w:pPr>
    <w:rPr>
      <w:rFonts w:ascii="XO Thames" w:hAnsi="XO Thames"/>
      <w:b w:val="1"/>
    </w:rPr>
  </w:style>
  <w:style w:styleId="Style_61_ch" w:type="character">
    <w:name w:val="toc 1"/>
    <w:link w:val="Style_61"/>
    <w:rPr>
      <w:rFonts w:ascii="XO Thames" w:hAnsi="XO Thames"/>
      <w:b w:val="1"/>
    </w:rPr>
  </w:style>
  <w:style w:styleId="Style_62" w:type="paragraph">
    <w:name w:val="WW8Num9z1"/>
    <w:link w:val="Style_62_ch"/>
    <w:rPr>
      <w:rFonts w:ascii="Times New Roman" w:hAnsi="Times New Roman"/>
    </w:rPr>
  </w:style>
  <w:style w:styleId="Style_62_ch" w:type="character">
    <w:name w:val="WW8Num9z1"/>
    <w:link w:val="Style_62"/>
    <w:rPr>
      <w:rFonts w:ascii="Times New Roman" w:hAnsi="Times New Roman"/>
    </w:rPr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news-viewer-category"/>
    <w:basedOn w:val="Style_25"/>
    <w:link w:val="Style_64_ch"/>
  </w:style>
  <w:style w:styleId="Style_64_ch" w:type="character">
    <w:name w:val="news-viewer-category"/>
    <w:basedOn w:val="Style_25_ch"/>
    <w:link w:val="Style_64"/>
  </w:style>
  <w:style w:styleId="Style_65" w:type="paragraph">
    <w:name w:val="WW-Absatz-Standardschriftart1111111"/>
    <w:link w:val="Style_65_ch"/>
  </w:style>
  <w:style w:styleId="Style_65_ch" w:type="character">
    <w:name w:val="WW-Absatz-Standardschriftart1111111"/>
    <w:link w:val="Style_65"/>
  </w:style>
  <w:style w:styleId="Style_66" w:type="paragraph">
    <w:name w:val="WW8Num9z4"/>
    <w:link w:val="Style_66_ch"/>
    <w:rPr>
      <w:rFonts w:ascii="Courier New" w:hAnsi="Courier New"/>
    </w:rPr>
  </w:style>
  <w:style w:styleId="Style_66_ch" w:type="character">
    <w:name w:val="WW8Num9z4"/>
    <w:link w:val="Style_66"/>
    <w:rPr>
      <w:rFonts w:ascii="Courier New" w:hAnsi="Courier New"/>
    </w:rPr>
  </w:style>
  <w:style w:styleId="Style_67" w:type="paragraph">
    <w:name w:val="d-nav"/>
    <w:basedOn w:val="Style_2"/>
    <w:link w:val="Style_67_ch"/>
    <w:pPr>
      <w:spacing w:afterAutospacing="on" w:beforeAutospacing="on"/>
      <w:ind/>
    </w:pPr>
  </w:style>
  <w:style w:styleId="Style_67_ch" w:type="character">
    <w:name w:val="d-nav"/>
    <w:basedOn w:val="Style_2_ch"/>
    <w:link w:val="Style_67"/>
  </w:style>
  <w:style w:styleId="Style_68" w:type="paragraph">
    <w:name w:val="toc 9"/>
    <w:next w:val="Style_2"/>
    <w:link w:val="Style_68_ch"/>
    <w:uiPriority w:val="39"/>
    <w:pPr>
      <w:ind w:firstLine="0" w:left="1600"/>
    </w:pPr>
  </w:style>
  <w:style w:styleId="Style_68_ch" w:type="character">
    <w:name w:val="toc 9"/>
    <w:link w:val="Style_68"/>
  </w:style>
  <w:style w:styleId="Style_69" w:type="paragraph">
    <w:name w:val="Normal (Web)"/>
    <w:basedOn w:val="Style_2"/>
    <w:link w:val="Style_69_ch"/>
    <w:pPr>
      <w:spacing w:after="280" w:before="280"/>
      <w:ind/>
    </w:pPr>
    <w:rPr>
      <w:rFonts w:ascii="Verdana" w:hAnsi="Verdana"/>
      <w:sz w:val="16"/>
    </w:rPr>
  </w:style>
  <w:style w:styleId="Style_69_ch" w:type="character">
    <w:name w:val="Normal (Web)"/>
    <w:basedOn w:val="Style_2_ch"/>
    <w:link w:val="Style_69"/>
    <w:rPr>
      <w:rFonts w:ascii="Verdana" w:hAnsi="Verdana"/>
      <w:sz w:val="16"/>
    </w:rPr>
  </w:style>
  <w:style w:styleId="Style_70" w:type="paragraph">
    <w:name w:val="toc 8"/>
    <w:next w:val="Style_2"/>
    <w:link w:val="Style_70_ch"/>
    <w:uiPriority w:val="39"/>
    <w:pPr>
      <w:ind w:firstLine="0" w:left="1400"/>
    </w:pPr>
  </w:style>
  <w:style w:styleId="Style_70_ch" w:type="character">
    <w:name w:val="toc 8"/>
    <w:link w:val="Style_70"/>
  </w:style>
  <w:style w:styleId="Style_71" w:type="paragraph">
    <w:name w:val="WW-Absatz-Standardschriftart"/>
    <w:link w:val="Style_71_ch"/>
  </w:style>
  <w:style w:styleId="Style_71_ch" w:type="character">
    <w:name w:val="WW-Absatz-Standardschriftart"/>
    <w:link w:val="Style_71"/>
  </w:style>
  <w:style w:styleId="Style_72" w:type="paragraph">
    <w:name w:val="WW8Num8z0"/>
    <w:link w:val="Style_72_ch"/>
    <w:rPr>
      <w:rFonts w:ascii="Symbol" w:hAnsi="Symbol"/>
      <w:color w:val="000000"/>
    </w:rPr>
  </w:style>
  <w:style w:styleId="Style_72_ch" w:type="character">
    <w:name w:val="WW8Num8z0"/>
    <w:link w:val="Style_72"/>
    <w:rPr>
      <w:rFonts w:ascii="Symbol" w:hAnsi="Symbol"/>
      <w:color w:val="000000"/>
    </w:rPr>
  </w:style>
  <w:style w:styleId="Style_73" w:type="paragraph">
    <w:name w:val="Body Text Indent 3"/>
    <w:basedOn w:val="Style_2"/>
    <w:link w:val="Style_73_ch"/>
    <w:pPr>
      <w:ind w:firstLine="0" w:left="720" w:right="0"/>
      <w:jc w:val="both"/>
    </w:pPr>
    <w:rPr>
      <w:sz w:val="28"/>
    </w:rPr>
  </w:style>
  <w:style w:styleId="Style_73_ch" w:type="character">
    <w:name w:val="Body Text Indent 3"/>
    <w:basedOn w:val="Style_2_ch"/>
    <w:link w:val="Style_73"/>
    <w:rPr>
      <w:sz w:val="28"/>
    </w:rPr>
  </w:style>
  <w:style w:styleId="Style_74" w:type="paragraph">
    <w:name w:val="WW8Num2z0"/>
    <w:link w:val="Style_74_ch"/>
    <w:rPr>
      <w:rFonts w:ascii="Times New Roman" w:hAnsi="Times New Roman"/>
    </w:rPr>
  </w:style>
  <w:style w:styleId="Style_74_ch" w:type="character">
    <w:name w:val="WW8Num2z0"/>
    <w:link w:val="Style_74"/>
    <w:rPr>
      <w:rFonts w:ascii="Times New Roman" w:hAnsi="Times New Roman"/>
    </w:rPr>
  </w:style>
  <w:style w:styleId="Style_75" w:type="paragraph">
    <w:name w:val="toc 5"/>
    <w:next w:val="Style_2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 Char Char1"/>
    <w:basedOn w:val="Style_2"/>
    <w:link w:val="Style_76_ch"/>
    <w:pPr>
      <w:spacing w:after="160" w:before="0" w:line="240" w:lineRule="exact"/>
      <w:ind/>
    </w:pPr>
    <w:rPr>
      <w:rFonts w:ascii="Verdana" w:hAnsi="Verdana"/>
      <w:sz w:val="20"/>
    </w:rPr>
  </w:style>
  <w:style w:styleId="Style_76_ch" w:type="character">
    <w:name w:val=" Char Char1"/>
    <w:basedOn w:val="Style_2_ch"/>
    <w:link w:val="Style_76"/>
    <w:rPr>
      <w:rFonts w:ascii="Verdana" w:hAnsi="Verdana"/>
      <w:sz w:val="20"/>
    </w:rPr>
  </w:style>
  <w:style w:styleId="Style_77" w:type="paragraph">
    <w:name w:val="apple-converted-space"/>
    <w:basedOn w:val="Style_27"/>
    <w:link w:val="Style_77_ch"/>
  </w:style>
  <w:style w:styleId="Style_77_ch" w:type="character">
    <w:name w:val="apple-converted-space"/>
    <w:basedOn w:val="Style_27_ch"/>
    <w:link w:val="Style_77"/>
  </w:style>
  <w:style w:styleId="Style_78" w:type="paragraph">
    <w:name w:val="index heading"/>
    <w:basedOn w:val="Style_2"/>
    <w:link w:val="Style_78_ch"/>
    <w:rPr>
      <w:rFonts w:ascii="Arial" w:hAnsi="Arial"/>
    </w:rPr>
  </w:style>
  <w:style w:styleId="Style_78_ch" w:type="character">
    <w:name w:val="index heading"/>
    <w:basedOn w:val="Style_2_ch"/>
    <w:link w:val="Style_78"/>
    <w:rPr>
      <w:rFonts w:ascii="Arial" w:hAnsi="Arial"/>
    </w:rPr>
  </w:style>
  <w:style w:styleId="Style_79" w:type="paragraph">
    <w:name w:val="Квадрат1"/>
    <w:basedOn w:val="Style_2"/>
    <w:link w:val="Style_79_ch"/>
    <w:pPr>
      <w:widowControl w:val="0"/>
      <w:ind/>
      <w:jc w:val="both"/>
    </w:pPr>
    <w:rPr>
      <w:rFonts w:ascii="a_Timer" w:hAnsi="a_Timer"/>
    </w:rPr>
  </w:style>
  <w:style w:styleId="Style_79_ch" w:type="character">
    <w:name w:val="Квадрат1"/>
    <w:basedOn w:val="Style_2_ch"/>
    <w:link w:val="Style_79"/>
    <w:rPr>
      <w:rFonts w:ascii="a_Timer" w:hAnsi="a_Timer"/>
    </w:rPr>
  </w:style>
  <w:style w:styleId="Style_80" w:type="paragraph">
    <w:name w:val="Subtitle"/>
    <w:next w:val="Style_2"/>
    <w:link w:val="Style_80_ch"/>
    <w:uiPriority w:val="11"/>
    <w:qFormat/>
    <w:rPr>
      <w:rFonts w:ascii="XO Thames" w:hAnsi="XO Thames"/>
      <w:i w:val="1"/>
      <w:color w:val="616161"/>
      <w:sz w:val="24"/>
    </w:rPr>
  </w:style>
  <w:style w:styleId="Style_80_ch" w:type="character">
    <w:name w:val="Subtitle"/>
    <w:link w:val="Style_80"/>
    <w:rPr>
      <w:rFonts w:ascii="XO Thames" w:hAnsi="XO Thames"/>
      <w:i w:val="1"/>
      <w:color w:val="616161"/>
      <w:sz w:val="24"/>
    </w:rPr>
  </w:style>
  <w:style w:styleId="Style_81" w:type="paragraph">
    <w:name w:val="Strong"/>
    <w:basedOn w:val="Style_25"/>
    <w:link w:val="Style_81_ch"/>
    <w:rPr>
      <w:b w:val="1"/>
    </w:rPr>
  </w:style>
  <w:style w:styleId="Style_81_ch" w:type="character">
    <w:name w:val="Strong"/>
    <w:basedOn w:val="Style_25_ch"/>
    <w:link w:val="Style_81"/>
    <w:rPr>
      <w:b w:val="1"/>
    </w:rPr>
  </w:style>
  <w:style w:styleId="Style_82" w:type="paragraph">
    <w:name w:val="WW-Absatz-Standardschriftart1"/>
    <w:link w:val="Style_82_ch"/>
  </w:style>
  <w:style w:styleId="Style_82_ch" w:type="character">
    <w:name w:val="WW-Absatz-Standardschriftart1"/>
    <w:link w:val="Style_82"/>
  </w:style>
  <w:style w:styleId="Style_83" w:type="paragraph">
    <w:name w:val="Текст новости"/>
    <w:link w:val="Style_83_ch"/>
    <w:pPr>
      <w:spacing w:after="120"/>
      <w:ind/>
      <w:jc w:val="both"/>
    </w:pPr>
    <w:rPr>
      <w:sz w:val="24"/>
    </w:rPr>
  </w:style>
  <w:style w:styleId="Style_83_ch" w:type="character">
    <w:name w:val="Текст новости"/>
    <w:link w:val="Style_83"/>
    <w:rPr>
      <w:sz w:val="24"/>
    </w:rPr>
  </w:style>
  <w:style w:styleId="Style_84" w:type="paragraph">
    <w:name w:val="toc 10"/>
    <w:next w:val="Style_2"/>
    <w:link w:val="Style_84_ch"/>
    <w:uiPriority w:val="39"/>
    <w:pPr>
      <w:ind w:firstLine="0" w:left="1800"/>
    </w:pPr>
  </w:style>
  <w:style w:styleId="Style_84_ch" w:type="character">
    <w:name w:val="toc 10"/>
    <w:link w:val="Style_84"/>
  </w:style>
  <w:style w:styleId="Style_27" w:type="paragraph">
    <w:name w:val="Основной шрифт абзаца_0"/>
    <w:link w:val="Style_27_ch"/>
  </w:style>
  <w:style w:styleId="Style_27_ch" w:type="character">
    <w:name w:val="Основной шрифт абзаца_0"/>
    <w:link w:val="Style_27"/>
  </w:style>
  <w:style w:styleId="Style_85" w:type="paragraph">
    <w:name w:val="Normal Indent"/>
    <w:basedOn w:val="Style_2"/>
    <w:link w:val="Style_85_ch"/>
    <w:pPr>
      <w:spacing w:line="360" w:lineRule="auto"/>
      <w:ind w:firstLine="624"/>
      <w:jc w:val="both"/>
    </w:pPr>
    <w:rPr>
      <w:sz w:val="28"/>
    </w:rPr>
  </w:style>
  <w:style w:styleId="Style_85_ch" w:type="character">
    <w:name w:val="Normal Indent"/>
    <w:basedOn w:val="Style_2_ch"/>
    <w:link w:val="Style_85"/>
    <w:rPr>
      <w:sz w:val="28"/>
    </w:rPr>
  </w:style>
  <w:style w:styleId="Style_86" w:type="paragraph">
    <w:name w:val="Title"/>
    <w:basedOn w:val="Style_2"/>
    <w:link w:val="Style_86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6_ch" w:type="character">
    <w:name w:val="Title"/>
    <w:basedOn w:val="Style_2_ch"/>
    <w:link w:val="Style_86"/>
    <w:rPr>
      <w:rFonts w:ascii="Arial" w:hAnsi="Arial"/>
      <w:i w:val="1"/>
      <w:sz w:val="20"/>
    </w:rPr>
  </w:style>
  <w:style w:styleId="Style_87" w:type="paragraph">
    <w:name w:val="heading 4"/>
    <w:basedOn w:val="Style_2"/>
    <w:next w:val="Style_2"/>
    <w:link w:val="Style_87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7_ch" w:type="character">
    <w:name w:val="heading 4"/>
    <w:basedOn w:val="Style_2_ch"/>
    <w:link w:val="Style_87"/>
    <w:rPr>
      <w:b w:val="1"/>
      <w:sz w:val="28"/>
    </w:rPr>
  </w:style>
  <w:style w:styleId="Style_88" w:type="paragraph">
    <w:name w:val="WW8Num8z2"/>
    <w:link w:val="Style_88_ch"/>
    <w:rPr>
      <w:rFonts w:ascii="Wingdings" w:hAnsi="Wingdings"/>
    </w:rPr>
  </w:style>
  <w:style w:styleId="Style_88_ch" w:type="character">
    <w:name w:val="WW8Num8z2"/>
    <w:link w:val="Style_88"/>
    <w:rPr>
      <w:rFonts w:ascii="Wingdings" w:hAnsi="Wingdings"/>
    </w:rPr>
  </w:style>
  <w:style w:styleId="Style_89" w:type="paragraph">
    <w:name w:val=" Знак1"/>
    <w:basedOn w:val="Style_2"/>
    <w:link w:val="Style_8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89_ch" w:type="character">
    <w:name w:val=" Знак1"/>
    <w:basedOn w:val="Style_2_ch"/>
    <w:link w:val="Style_89"/>
    <w:rPr>
      <w:rFonts w:ascii="Verdana" w:hAnsi="Verdana"/>
      <w:sz w:val="20"/>
    </w:rPr>
  </w:style>
  <w:style w:styleId="Style_90" w:type="paragraph">
    <w:name w:val="WW8Num8z1"/>
    <w:link w:val="Style_90_ch"/>
    <w:rPr>
      <w:rFonts w:ascii="Courier New" w:hAnsi="Courier New"/>
    </w:rPr>
  </w:style>
  <w:style w:styleId="Style_90_ch" w:type="character">
    <w:name w:val="WW8Num8z1"/>
    <w:link w:val="Style_90"/>
    <w:rPr>
      <w:rFonts w:ascii="Courier New" w:hAnsi="Courier New"/>
    </w:rPr>
  </w:style>
  <w:style w:styleId="Style_91" w:type="paragraph">
    <w:name w:val="Содержимое врезки"/>
    <w:basedOn w:val="Style_13"/>
    <w:link w:val="Style_91_ch"/>
  </w:style>
  <w:style w:styleId="Style_91_ch" w:type="character">
    <w:name w:val="Содержимое врезки"/>
    <w:basedOn w:val="Style_13_ch"/>
    <w:link w:val="Style_91"/>
  </w:style>
  <w:style w:styleId="Style_92" w:type="paragraph">
    <w:name w:val="heading 2"/>
    <w:basedOn w:val="Style_2"/>
    <w:next w:val="Style_2"/>
    <w:link w:val="Style_9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2_ch" w:type="character">
    <w:name w:val="heading 2"/>
    <w:basedOn w:val="Style_2_ch"/>
    <w:link w:val="Style_92"/>
    <w:rPr>
      <w:rFonts w:ascii="Arial" w:hAnsi="Arial"/>
      <w:b w:val="1"/>
    </w:rPr>
  </w:style>
  <w:style w:styleId="Style_93" w:type="paragraph">
    <w:name w:val="Заголовок"/>
    <w:basedOn w:val="Style_2"/>
    <w:next w:val="Style_13"/>
    <w:link w:val="Style_93_ch"/>
    <w:pPr>
      <w:keepNext w:val="1"/>
      <w:spacing w:after="120" w:before="240"/>
      <w:ind/>
    </w:pPr>
    <w:rPr>
      <w:rFonts w:ascii="Arial" w:hAnsi="Arial"/>
      <w:sz w:val="28"/>
    </w:rPr>
  </w:style>
  <w:style w:styleId="Style_93_ch" w:type="character">
    <w:name w:val="Заголовок"/>
    <w:basedOn w:val="Style_2_ch"/>
    <w:link w:val="Style_93"/>
    <w:rPr>
      <w:rFonts w:ascii="Arial" w:hAnsi="Arial"/>
      <w:sz w:val="28"/>
    </w:rPr>
  </w:style>
  <w:style w:styleId="Style_94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2"/>
    <w:link w:val="Style_94_ch"/>
    <w:pPr>
      <w:spacing w:after="160" w:before="0" w:line="240" w:lineRule="exact"/>
      <w:ind/>
    </w:pPr>
    <w:rPr>
      <w:rFonts w:ascii="Verdana" w:hAnsi="Verdana"/>
      <w:sz w:val="20"/>
    </w:rPr>
  </w:style>
  <w:style w:styleId="Style_94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2_ch"/>
    <w:link w:val="Style_94"/>
    <w:rPr>
      <w:rFonts w:ascii="Verdana" w:hAnsi="Verdana"/>
      <w:sz w:val="20"/>
    </w:rPr>
  </w:style>
  <w:style w:styleId="Style_95" w:type="paragraph">
    <w:name w:val="Текст документа"/>
    <w:basedOn w:val="Style_69"/>
    <w:link w:val="Style_95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95_ch" w:type="character">
    <w:name w:val="Текст документа"/>
    <w:basedOn w:val="Style_69_ch"/>
    <w:link w:val="Style_95"/>
    <w:rPr>
      <w:rFonts w:ascii="Times New Roman" w:hAnsi="Times New Roman"/>
      <w:color w:val="000000"/>
      <w:sz w:val="28"/>
    </w:rPr>
  </w:style>
  <w:style w:styleId="Style_96" w:type="paragraph">
    <w:name w:val="heading 6"/>
    <w:basedOn w:val="Style_2"/>
    <w:next w:val="Style_2"/>
    <w:link w:val="Style_96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6_ch" w:type="character">
    <w:name w:val="heading 6"/>
    <w:basedOn w:val="Style_2_ch"/>
    <w:link w:val="Style_96"/>
    <w:rPr>
      <w:b w:val="1"/>
      <w:sz w:val="2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