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50" w:rsidRDefault="00471C50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471C50" w:rsidRDefault="00471C50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471C50" w:rsidRDefault="00471C50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«Шаровичское сельское поселение» за 2014 год.</w:t>
      </w:r>
    </w:p>
    <w:p w:rsidR="00471C50" w:rsidRDefault="00471C50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50" w:rsidRDefault="00471C50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01 апреля 2015 года</w:t>
      </w:r>
    </w:p>
    <w:p w:rsidR="00471C50" w:rsidRDefault="00471C50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50" w:rsidRDefault="00471C50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C50" w:rsidRDefault="00471C50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3.6. плана работы Контрольно-счётной палаты Рогнединского района на 2015 год, утвержденный приказом председателя Контрольно-счётной палаты Рогнединского района от 29.12.2014 года № 36, приказ председателя Контрольно-счётной палаты от 13.02.2015 года № 6.</w:t>
      </w:r>
    </w:p>
    <w:p w:rsidR="00471C50" w:rsidRDefault="00471C50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«Шаровичское сельское поселение» за 2014 год.  </w:t>
      </w:r>
    </w:p>
    <w:p w:rsidR="00471C50" w:rsidRDefault="00471C50" w:rsidP="00077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 мероприятия:</w:t>
      </w:r>
    </w:p>
    <w:p w:rsidR="00471C50" w:rsidRDefault="00471C50" w:rsidP="00077C5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25 марта 2015 года по 01 апреля 2015 года.</w:t>
      </w:r>
    </w:p>
    <w:p w:rsidR="00471C50" w:rsidRDefault="00471C50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«Шаровичское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района». </w:t>
      </w:r>
    </w:p>
    <w:p w:rsidR="00471C50" w:rsidRDefault="00471C50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«Шаровичское сельское поселение»  </w:t>
      </w:r>
      <w:r>
        <w:rPr>
          <w:color w:val="000000"/>
          <w:szCs w:val="28"/>
        </w:rPr>
        <w:t>об исполнении бюджета  за 2014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Шаровичского сельского Совета народных депутатов от 21</w:t>
      </w:r>
      <w:r w:rsidRPr="00527A6C">
        <w:rPr>
          <w:szCs w:val="28"/>
        </w:rPr>
        <w:t>.12.200</w:t>
      </w:r>
      <w:r>
        <w:rPr>
          <w:szCs w:val="28"/>
        </w:rPr>
        <w:t>5</w:t>
      </w:r>
      <w:r w:rsidRPr="00527A6C">
        <w:rPr>
          <w:szCs w:val="28"/>
        </w:rPr>
        <w:t xml:space="preserve"> №</w:t>
      </w:r>
      <w:r>
        <w:rPr>
          <w:szCs w:val="28"/>
        </w:rPr>
        <w:t xml:space="preserve"> 1-30  «Об утверждении Положения о бюджетном процессе в муниципальном образовании «Шаровичское сельское поселение». </w:t>
      </w:r>
    </w:p>
    <w:p w:rsidR="00471C50" w:rsidRDefault="00471C50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«Шаровичское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471C50" w:rsidRDefault="00471C50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Характеристика основных показателей исполнения бюджета муниципального образования «Шаровичское сельское поселение»: доходов, расходов, дефицита (профицита) бюджета.</w:t>
      </w: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Шаровичского сельского Совета народных депутатов от 25</w:t>
      </w:r>
      <w:r w:rsidRPr="00B2360F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2-160 «О бюджете муниципального образования «Шаровичского сельского поселения» на 2014 год и на плановый период 2015 и 2016 годов» по доходам в объеме 1 699,8,0 тыс. рублей, по расходам – 1 699,8 тыс. рублей, сбалансированным.</w:t>
      </w: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  раз вносились изменения.</w:t>
      </w: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2014 год в окончательной редакции от 29.12.2014 года № 3-29 , утвержден по доходам в объеме  8 307,8 тыс. рублей, по расходам в объеме  8 572,8 тыс. рублей, дефицит бюджета в размере  265,0 тыс. рублей.</w:t>
      </w: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6 608,0 тыс. рублей, или  488,9 %, расходы – на  6873,0 тыс. рублей, или  504,5 % .</w:t>
      </w: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исполнена в сумме   8 307,8 тыс. рублей, или 100,0 % плановых назначений отчетного периода. К уровню 2013 года доходы увеличились  на 1 666,6  тыс. рублей, темп роста составил  20,1 процента.</w:t>
      </w: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2014 году составили  8 497,8 тыс. рублей, плановые назначения исполнены на 99,1 процентов. К уровню 2013 года расходы увеличились на  2 013,6   тыс. рублей, темп роста составил  23,7  процента.</w:t>
      </w: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 265,0 тыс. рублей, фактически  сложился дефицит в объеме  190,0 тыс. рублей. </w:t>
      </w: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71C50" w:rsidRPr="0024095F" w:rsidRDefault="00471C50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95F">
        <w:rPr>
          <w:rFonts w:ascii="Times New Roman" w:hAnsi="Times New Roman"/>
          <w:b/>
          <w:sz w:val="28"/>
          <w:szCs w:val="28"/>
        </w:rPr>
        <w:t>Анализ исполнения доходов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«Шаровичское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Шаровичского сельского  Совета народных депутатов от 25</w:t>
      </w:r>
      <w:r w:rsidRPr="00A4023B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 xml:space="preserve"> 2-160 «О бюджете муниципального образования «Шаровичское сельское поселение» на 2014 год и на плановый период 2015 и 2016 годов доходы бюджета на 2014 годы были утверждены в сумме 1 699,8 тыс. рублей.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Шаровичского сельского Совета народных депутатов от 26</w:t>
      </w:r>
      <w:r w:rsidRPr="00A4023B">
        <w:rPr>
          <w:rFonts w:ascii="Times New Roman" w:hAnsi="Times New Roman"/>
          <w:sz w:val="28"/>
          <w:szCs w:val="28"/>
        </w:rPr>
        <w:t>.02.2014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2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-166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28.03.2014 № 2-167, от 30.04.2014 № 2-169,  от 18.06.2014 № 2-175, от 23.07.2014 № 2-179 , от 04.08.2014 № 2-180, от 29.08.2014 № 2-182, от 29.09.2014 № 2-183, от 14.11.2014 № 3-23, от 29.12.2014 № 3-29  «О внесении изменений и дополнений в решение Шаровичского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«Шаровичское сельское поселение» на 2014 год и на плановый период 2015 и 2016 годов» были внесены изменения, первоначально утвержденные параметры доходной части бюджета увеличены на сумму 6 608,0 тыс. рублей, и составили   8307,8 тыс. рублей.</w:t>
      </w:r>
    </w:p>
    <w:p w:rsidR="00471C50" w:rsidRDefault="00471C50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Увеличение, в основном, связано с ростом безвозмездных поступлений на 6218,6  тыс. рублей. </w:t>
      </w:r>
    </w:p>
    <w:p w:rsidR="00471C50" w:rsidRDefault="00471C50" w:rsidP="00B42E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2014 год доходная часть бюджета муниципального образования «Шаровичское сельское поселение»  исполнена в сумме   8307,8 тыс. рублей, что составило  488,7 % к первоначально утвержденным плановым назначениям. Темп роста к уровню 2013 года составил 125,0 процента. Перевыполнение плановых назначений в основном обусловлено ростом межбюджетных трансфертов из областного бюджета. </w:t>
      </w: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«Шаровичское сельское поселение» за 2010 - 2014 годы представлена в таблице</w:t>
      </w: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471C50" w:rsidRPr="00ED7B71" w:rsidTr="00ED7B71">
        <w:trPr>
          <w:trHeight w:val="240"/>
        </w:trPr>
        <w:tc>
          <w:tcPr>
            <w:tcW w:w="1308" w:type="dxa"/>
            <w:vMerge w:val="restart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471C50" w:rsidRPr="00ED7B71" w:rsidTr="00ED7B71">
        <w:trPr>
          <w:trHeight w:val="200"/>
        </w:trPr>
        <w:tc>
          <w:tcPr>
            <w:tcW w:w="1308" w:type="dxa"/>
            <w:vMerge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471C50" w:rsidRPr="00ED7B71" w:rsidTr="00ED7B71">
        <w:tc>
          <w:tcPr>
            <w:tcW w:w="1308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1603,9</w:t>
            </w:r>
          </w:p>
        </w:tc>
        <w:tc>
          <w:tcPr>
            <w:tcW w:w="96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2974,4</w:t>
            </w:r>
          </w:p>
        </w:tc>
        <w:tc>
          <w:tcPr>
            <w:tcW w:w="85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1070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2862,2</w:t>
            </w:r>
          </w:p>
        </w:tc>
        <w:tc>
          <w:tcPr>
            <w:tcW w:w="74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96,2</w:t>
            </w:r>
          </w:p>
        </w:tc>
        <w:tc>
          <w:tcPr>
            <w:tcW w:w="9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6641,2</w:t>
            </w:r>
          </w:p>
        </w:tc>
        <w:tc>
          <w:tcPr>
            <w:tcW w:w="66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232,0</w:t>
            </w:r>
          </w:p>
        </w:tc>
        <w:tc>
          <w:tcPr>
            <w:tcW w:w="992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8307,8</w:t>
            </w:r>
          </w:p>
        </w:tc>
        <w:tc>
          <w:tcPr>
            <w:tcW w:w="673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125,0</w:t>
            </w:r>
          </w:p>
        </w:tc>
      </w:tr>
      <w:tr w:rsidR="00471C50" w:rsidRPr="00ED7B71" w:rsidTr="00ED7B71">
        <w:tc>
          <w:tcPr>
            <w:tcW w:w="1308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188,5</w:t>
            </w:r>
          </w:p>
        </w:tc>
        <w:tc>
          <w:tcPr>
            <w:tcW w:w="96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184,1</w:t>
            </w:r>
          </w:p>
        </w:tc>
        <w:tc>
          <w:tcPr>
            <w:tcW w:w="85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  <w:tc>
          <w:tcPr>
            <w:tcW w:w="1070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185,2</w:t>
            </w:r>
          </w:p>
        </w:tc>
        <w:tc>
          <w:tcPr>
            <w:tcW w:w="74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  <w:tc>
          <w:tcPr>
            <w:tcW w:w="66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992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1112,7</w:t>
            </w:r>
          </w:p>
        </w:tc>
        <w:tc>
          <w:tcPr>
            <w:tcW w:w="673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 р</w:t>
            </w:r>
          </w:p>
        </w:tc>
      </w:tr>
      <w:tr w:rsidR="00471C50" w:rsidRPr="00ED7B71" w:rsidTr="00ED7B71">
        <w:tc>
          <w:tcPr>
            <w:tcW w:w="1308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175,1</w:t>
            </w:r>
          </w:p>
        </w:tc>
        <w:tc>
          <w:tcPr>
            <w:tcW w:w="96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179,4</w:t>
            </w:r>
          </w:p>
        </w:tc>
        <w:tc>
          <w:tcPr>
            <w:tcW w:w="85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070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179,0</w:t>
            </w:r>
          </w:p>
        </w:tc>
        <w:tc>
          <w:tcPr>
            <w:tcW w:w="74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9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172,4</w:t>
            </w:r>
          </w:p>
        </w:tc>
        <w:tc>
          <w:tcPr>
            <w:tcW w:w="66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992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1045,1</w:t>
            </w:r>
          </w:p>
        </w:tc>
        <w:tc>
          <w:tcPr>
            <w:tcW w:w="673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 р</w:t>
            </w:r>
          </w:p>
        </w:tc>
      </w:tr>
      <w:tr w:rsidR="00471C50" w:rsidRPr="00ED7B71" w:rsidTr="00ED7B71">
        <w:tc>
          <w:tcPr>
            <w:tcW w:w="1308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96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85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070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74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  <w:tc>
          <w:tcPr>
            <w:tcW w:w="9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  <w:tc>
          <w:tcPr>
            <w:tcW w:w="66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341,9</w:t>
            </w:r>
          </w:p>
        </w:tc>
        <w:tc>
          <w:tcPr>
            <w:tcW w:w="992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673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 р</w:t>
            </w:r>
          </w:p>
        </w:tc>
      </w:tr>
      <w:tr w:rsidR="00471C50" w:rsidRPr="00ED7B71" w:rsidTr="00ED7B71">
        <w:tc>
          <w:tcPr>
            <w:tcW w:w="1308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1415,4</w:t>
            </w:r>
          </w:p>
        </w:tc>
        <w:tc>
          <w:tcPr>
            <w:tcW w:w="96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2790,3</w:t>
            </w:r>
          </w:p>
        </w:tc>
        <w:tc>
          <w:tcPr>
            <w:tcW w:w="85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197,1</w:t>
            </w:r>
          </w:p>
        </w:tc>
        <w:tc>
          <w:tcPr>
            <w:tcW w:w="1070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2677,0</w:t>
            </w:r>
          </w:p>
        </w:tc>
        <w:tc>
          <w:tcPr>
            <w:tcW w:w="74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9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6447,6</w:t>
            </w:r>
          </w:p>
        </w:tc>
        <w:tc>
          <w:tcPr>
            <w:tcW w:w="66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240,8</w:t>
            </w:r>
          </w:p>
        </w:tc>
        <w:tc>
          <w:tcPr>
            <w:tcW w:w="992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7195,1</w:t>
            </w:r>
          </w:p>
        </w:tc>
        <w:tc>
          <w:tcPr>
            <w:tcW w:w="673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</w:t>
            </w:r>
          </w:p>
        </w:tc>
      </w:tr>
    </w:tbl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«Шаровичское сельское поселение» по отношению к уровню предыдущего отчетного периода увеличилось на 25,0 процентов. Увеличение сложилось в основном за счет безвозмездных поступлений из областного бюджета.  собственные доходы по сравнению с уровнем 2013 года увеличились в 5,8 раза.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1112,7  тыс. рублей, или 100,0 % плановых назначений..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«Шаровичское сельское поселение» показал, что удельный вес собственных доходов в 2014 году составил 13,3 %, что выше уровня прошлого года на 10,4 процентных пункта.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«Шаровичское сельское поселение» за 2010 - 2014 годы приведена в таблице.</w:t>
      </w:r>
    </w:p>
    <w:p w:rsidR="00471C50" w:rsidRDefault="00471C50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471C50" w:rsidRPr="00ED7B71" w:rsidTr="00ED7B71"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2010 год</w:t>
            </w:r>
          </w:p>
        </w:tc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2011 год</w:t>
            </w:r>
          </w:p>
        </w:tc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1596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471C50" w:rsidRPr="00ED7B71" w:rsidTr="00ED7B71"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всего,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71C50" w:rsidRPr="00ED7B71" w:rsidTr="00ED7B71"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5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</w:tr>
      <w:tr w:rsidR="00471C50" w:rsidRPr="00ED7B71" w:rsidTr="00ED7B71"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5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471C50" w:rsidRPr="00ED7B71" w:rsidTr="00ED7B71"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471C50" w:rsidRPr="00ED7B71" w:rsidTr="00ED7B71">
        <w:tc>
          <w:tcPr>
            <w:tcW w:w="1595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93,9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159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97,1</w:t>
            </w:r>
          </w:p>
        </w:tc>
        <w:tc>
          <w:tcPr>
            <w:tcW w:w="1596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</w:tr>
    </w:tbl>
    <w:p w:rsidR="00471C50" w:rsidRDefault="00471C50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об увеличении в 2014 году доли собственных доходов и уменьшении доли безвозмездных поступлений из областного бюджета на 9,6  процентных пункта.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«Шаровичское сельское поселение» представлена на диаграмме.</w:t>
      </w:r>
      <w:r w:rsidRPr="005D6A94">
        <w:rPr>
          <w:noProof/>
          <w:lang w:eastAsia="ru-RU"/>
        </w:rPr>
        <w:object w:dxaOrig="8019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92.75pt" o:ole="">
            <v:imagedata r:id="rId7" o:title=""/>
            <o:lock v:ext="edit" aspectratio="f"/>
          </v:shape>
          <o:OLEObject Type="Embed" ProgID="Excel.Chart.8" ShapeID="_x0000_i1025" DrawAspect="Content" ObjectID="_1491312034" r:id="rId8"/>
        </w:object>
      </w:r>
    </w:p>
    <w:p w:rsidR="00471C50" w:rsidRDefault="00471C50" w:rsidP="00077C51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CA">
        <w:rPr>
          <w:rFonts w:ascii="Times New Roman" w:hAnsi="Times New Roman"/>
          <w:sz w:val="28"/>
          <w:szCs w:val="28"/>
        </w:rPr>
        <w:t>Исполне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100,0 процентов. В структуре собственных доходов наибольший удельный вес занимают налоговые доходы, на их долю приходится 93,9 % процента, неналоговые доходы составляют 6,1 % собственных доходов бюджета.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«Шаровичское сельское поселение» за 2012 -2014 годы представлена в таблице: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471C50" w:rsidRPr="00ED7B71" w:rsidTr="00ED7B71">
        <w:tc>
          <w:tcPr>
            <w:tcW w:w="2834" w:type="dxa"/>
            <w:vMerge w:val="restart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471C50" w:rsidRPr="00ED7B71" w:rsidTr="002E266C">
        <w:trPr>
          <w:trHeight w:val="1097"/>
        </w:trPr>
        <w:tc>
          <w:tcPr>
            <w:tcW w:w="0" w:type="auto"/>
            <w:vMerge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96,7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172,4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1045,1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93,9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787,9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6,2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21,2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67,6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471C50" w:rsidRPr="00ED7B71" w:rsidTr="00ED7B71">
        <w:tc>
          <w:tcPr>
            <w:tcW w:w="283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185,2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193,6</w:t>
            </w:r>
          </w:p>
        </w:tc>
        <w:tc>
          <w:tcPr>
            <w:tcW w:w="81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1112,7</w:t>
            </w:r>
          </w:p>
        </w:tc>
        <w:tc>
          <w:tcPr>
            <w:tcW w:w="815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основными доходными источниками собственных доходов бюджета муниципального образования «Шаровичское сельское поселение», являются налог на товары (работы, услуги) (70,8%) и земельный налог (16,6%). </w:t>
      </w:r>
    </w:p>
    <w:p w:rsidR="00471C50" w:rsidRDefault="00471C50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«Шаровичское сельское поселение».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E04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2014 год налоговые доходы в бюджет поступили в сумме   1045,1 тыс. рублей, или 100,0 % уточненного плана. 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товары (работы. услуги) -  75,3 % и земельный налог на  долю приходится 17,5 % налоговых доходов бюджета.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56,4 тыс. рублей, или 100,0% плана. Темп роста поступления налога к уровню 2013 года составили  157,1 процента. 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1FB">
        <w:rPr>
          <w:rFonts w:ascii="Times New Roman" w:hAnsi="Times New Roman"/>
          <w:b/>
          <w:sz w:val="28"/>
          <w:szCs w:val="28"/>
        </w:rPr>
        <w:t>Нал</w:t>
      </w:r>
      <w:r>
        <w:rPr>
          <w:rFonts w:ascii="Times New Roman" w:hAnsi="Times New Roman"/>
          <w:b/>
          <w:sz w:val="28"/>
          <w:szCs w:val="28"/>
        </w:rPr>
        <w:t>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 в 2014 году в сумме 787,9 тыс. рублей, или 100,0% плана. 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/>
          <w:sz w:val="28"/>
          <w:szCs w:val="28"/>
        </w:rPr>
        <w:t>поступил в 2014 году в сумме 17,3 тыс. рублей, или 100,0 % плана. темп роста к  уровню прошлого года  составил  86,9 % процента.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земельный налог поступил в бюджет в сумме  183,5 тыс. рублей, или 100,0 % плана, темп роста к уровню прошлого года –  157,7 %. </w:t>
      </w:r>
    </w:p>
    <w:p w:rsidR="00471C50" w:rsidRDefault="00471C50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«Шаровичское сельское поселение».</w:t>
      </w: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в бюджет поступило  67,6 тыс. рублей неналоговых доходов. Уточненный годовой план исполнен на 100,0 процента. К соответствующему периоду прошлого года объем неналоговых поступлений составил  318,8 процента. В структуре собственных доходов неналоговые доходы составляют 6,0 %, что на 4,9 процентных пункта ниже уровня 2013 года.</w:t>
      </w:r>
    </w:p>
    <w:p w:rsidR="00471C50" w:rsidRDefault="00471C50" w:rsidP="00317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 источником, формирующим неналоговые доходы бюджета в 2014 году, являлись доходы,  получаемые в виде арендной платы за земельные участки – 67,0 тыс. рублей, или 99,1 % от неналоговых поступлений.</w:t>
      </w: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2014 году  были запланированы в доходной части бюджета в объеме   7 195,1 тыс. рублей.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Фактический объем поступлений составил  7 195,1 тыс. рублей, или 100,0% утвержденного плана. 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2013 года общий объем безвозмездных поступлений уменьшился на  тыс. рублей, или на  60,5 % в основном за счет уменьшения   дотаций.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7945" w:dyaOrig="4285">
          <v:shape id="_x0000_i1026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6" DrawAspect="Content" ObjectID="_1491312035" r:id="rId10"/>
        </w:object>
      </w:r>
    </w:p>
    <w:p w:rsidR="00471C50" w:rsidRDefault="00471C50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14,5 процента. Утвержденный решением о бюджете объем  исполнен в сумме  1044,0 тыс. рублей, или 100,0% плановых назначений, темп роста к уровню 2013 года ( 5945,1 тыс. рублей)  составил  82,5 процента.</w:t>
      </w:r>
    </w:p>
    <w:p w:rsidR="00471C50" w:rsidRDefault="00471C50" w:rsidP="00D85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 78,3 процента. Объем полученных из областного бюджета субсидий в 2014 году составил  5 636,9 тыс. рублей, или 100,0%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2013 года поступления ( 442,4  тыс. рублей ) увеличились  в  12,7 раза.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 0,8 процента. Объем полученных из областного бюджета субвенций в 2014 году составил  58,7 тыс. рублей, или 100,0%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2013 года поступления ( 60,1  тыс. рублей ) уменьшились на  2,4 процента.</w:t>
      </w:r>
    </w:p>
    <w:p w:rsidR="00471C50" w:rsidRDefault="00471C50" w:rsidP="006C5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>в структуре безвозмездных поступлений в 2014 году занимают 6,3 процента или  455,5 тыс. рублей, в  2013 году поступления отсутствуют.</w:t>
      </w:r>
    </w:p>
    <w:p w:rsidR="00471C50" w:rsidRDefault="00471C50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C21">
        <w:rPr>
          <w:rFonts w:ascii="Times New Roman" w:hAnsi="Times New Roman"/>
          <w:b/>
          <w:sz w:val="28"/>
          <w:szCs w:val="28"/>
        </w:rPr>
        <w:t>Анализ исполнения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«Шарович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471C50" w:rsidRPr="006C5C21" w:rsidRDefault="00471C50" w:rsidP="00B446E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29.12.2014 № 3-29 расходы утверждены в сумме  8 572,8 тыс. рублей, по сравнению с первоначально утвержденными расходами расходы увеличены  в 5 раз.</w:t>
      </w:r>
    </w:p>
    <w:p w:rsidR="00471C50" w:rsidRDefault="00471C50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2014 году в сумме  8 497,8 тыс. рублей, что составляет  99,1 % к уточненным бюджетным ассигнованиям на 2014 год. К уровню 2013 года расходы увеличились  на   2 013,6 тыс. рублей, или  на 31,0 процент.</w:t>
      </w: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1C50" w:rsidRDefault="00471C50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«Шаровичское сельское поселение» за 2010 – 2014 годы представлена в таблице.</w:t>
      </w: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471C50" w:rsidRPr="00ED7B71" w:rsidTr="00ED7B71">
        <w:tc>
          <w:tcPr>
            <w:tcW w:w="2303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471C50" w:rsidRPr="00ED7B71" w:rsidTr="00ED7B71">
        <w:tc>
          <w:tcPr>
            <w:tcW w:w="230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471C50" w:rsidRPr="00ED7B71" w:rsidRDefault="00471C50" w:rsidP="00104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8497,8</w:t>
            </w:r>
          </w:p>
        </w:tc>
        <w:tc>
          <w:tcPr>
            <w:tcW w:w="234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230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131,0</w:t>
            </w:r>
          </w:p>
        </w:tc>
      </w:tr>
      <w:tr w:rsidR="00471C50" w:rsidRPr="00ED7B71" w:rsidTr="00ED7B71">
        <w:tc>
          <w:tcPr>
            <w:tcW w:w="230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6484,2</w:t>
            </w:r>
          </w:p>
        </w:tc>
        <w:tc>
          <w:tcPr>
            <w:tcW w:w="234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96,1</w:t>
            </w:r>
          </w:p>
        </w:tc>
        <w:tc>
          <w:tcPr>
            <w:tcW w:w="230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235,1</w:t>
            </w:r>
          </w:p>
        </w:tc>
      </w:tr>
      <w:tr w:rsidR="00471C50" w:rsidRPr="00ED7B71" w:rsidTr="00ED7B71">
        <w:tc>
          <w:tcPr>
            <w:tcW w:w="230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2757,1</w:t>
            </w:r>
          </w:p>
        </w:tc>
        <w:tc>
          <w:tcPr>
            <w:tcW w:w="234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96,7</w:t>
            </w:r>
          </w:p>
        </w:tc>
        <w:tc>
          <w:tcPr>
            <w:tcW w:w="230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88,4</w:t>
            </w:r>
          </w:p>
        </w:tc>
      </w:tr>
      <w:tr w:rsidR="00471C50" w:rsidRPr="00ED7B71" w:rsidTr="00ED7B71">
        <w:tc>
          <w:tcPr>
            <w:tcW w:w="230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3118,8</w:t>
            </w:r>
          </w:p>
        </w:tc>
        <w:tc>
          <w:tcPr>
            <w:tcW w:w="234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181,9</w:t>
            </w:r>
          </w:p>
        </w:tc>
      </w:tr>
      <w:tr w:rsidR="00471C50" w:rsidRPr="00ED7B71" w:rsidTr="00ED7B71">
        <w:tc>
          <w:tcPr>
            <w:tcW w:w="230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1714,1</w:t>
            </w:r>
          </w:p>
        </w:tc>
        <w:tc>
          <w:tcPr>
            <w:tcW w:w="234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104,6</w:t>
            </w:r>
          </w:p>
        </w:tc>
      </w:tr>
      <w:tr w:rsidR="00471C50" w:rsidRPr="00ED7B71" w:rsidTr="00ED7B71">
        <w:tc>
          <w:tcPr>
            <w:tcW w:w="230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2014  году отмечается повышение темпа роста расходной части бюджета на 31,0 процент. В  других периодах наблюдается повышение расходной части в пределах  от 104,6  до  235,1 процентов к соответствующим уровням, кроме 2012 года.</w:t>
      </w:r>
    </w:p>
    <w:p w:rsidR="00471C50" w:rsidRDefault="00471C50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«Шаровичское сельское поселение».</w:t>
      </w:r>
    </w:p>
    <w:p w:rsidR="00471C50" w:rsidRDefault="00471C50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471C50" w:rsidRDefault="00471C50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471C50" w:rsidRPr="00ED7B71" w:rsidTr="00077C51">
        <w:tc>
          <w:tcPr>
            <w:tcW w:w="2569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471C50" w:rsidRPr="00ED7B71" w:rsidRDefault="00471C50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2013 г</w:t>
              </w:r>
            </w:smartTag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D7B71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471C50" w:rsidRPr="00ED7B71" w:rsidRDefault="00471C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471C50" w:rsidRPr="00ED7B71" w:rsidTr="00077C51">
        <w:tc>
          <w:tcPr>
            <w:tcW w:w="2569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627,6</w:t>
            </w:r>
          </w:p>
        </w:tc>
        <w:tc>
          <w:tcPr>
            <w:tcW w:w="1513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947,0</w:t>
            </w:r>
          </w:p>
        </w:tc>
        <w:tc>
          <w:tcPr>
            <w:tcW w:w="1349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947,0</w:t>
            </w:r>
          </w:p>
        </w:tc>
        <w:tc>
          <w:tcPr>
            <w:tcW w:w="1332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150,8</w:t>
            </w:r>
          </w:p>
        </w:tc>
      </w:tr>
      <w:tr w:rsidR="00471C50" w:rsidRPr="00ED7B71" w:rsidTr="00077C51">
        <w:tc>
          <w:tcPr>
            <w:tcW w:w="2569" w:type="dxa"/>
          </w:tcPr>
          <w:p w:rsidR="00471C50" w:rsidRPr="00ED7B71" w:rsidRDefault="00471C50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513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49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32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471C50" w:rsidRPr="00ED7B71" w:rsidTr="00077C51">
        <w:tc>
          <w:tcPr>
            <w:tcW w:w="2569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566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471C50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471C50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349" w:type="dxa"/>
            <w:vAlign w:val="center"/>
          </w:tcPr>
          <w:p w:rsidR="00471C50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</w:t>
            </w:r>
          </w:p>
        </w:tc>
        <w:tc>
          <w:tcPr>
            <w:tcW w:w="1332" w:type="dxa"/>
            <w:vAlign w:val="center"/>
          </w:tcPr>
          <w:p w:rsidR="00471C50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71C50" w:rsidRPr="00ED7B71" w:rsidTr="00077C51">
        <w:tc>
          <w:tcPr>
            <w:tcW w:w="2569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447,4</w:t>
            </w:r>
          </w:p>
        </w:tc>
        <w:tc>
          <w:tcPr>
            <w:tcW w:w="1513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6483,1</w:t>
            </w:r>
          </w:p>
        </w:tc>
        <w:tc>
          <w:tcPr>
            <w:tcW w:w="1349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6483,1</w:t>
            </w:r>
          </w:p>
        </w:tc>
        <w:tc>
          <w:tcPr>
            <w:tcW w:w="1332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 р</w:t>
            </w:r>
          </w:p>
        </w:tc>
      </w:tr>
      <w:tr w:rsidR="00471C50" w:rsidRPr="00ED7B71" w:rsidTr="00077C51">
        <w:tc>
          <w:tcPr>
            <w:tcW w:w="2569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5358,6</w:t>
            </w:r>
          </w:p>
        </w:tc>
        <w:tc>
          <w:tcPr>
            <w:tcW w:w="1513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1075,7</w:t>
            </w:r>
          </w:p>
        </w:tc>
        <w:tc>
          <w:tcPr>
            <w:tcW w:w="1349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1000,7</w:t>
            </w:r>
          </w:p>
        </w:tc>
        <w:tc>
          <w:tcPr>
            <w:tcW w:w="1332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93,0</w:t>
            </w:r>
          </w:p>
        </w:tc>
        <w:tc>
          <w:tcPr>
            <w:tcW w:w="134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</w:tr>
      <w:tr w:rsidR="00471C50" w:rsidRPr="00ED7B71" w:rsidTr="00077C51">
        <w:tc>
          <w:tcPr>
            <w:tcW w:w="2569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471C50" w:rsidRPr="00ED7B71" w:rsidRDefault="00471C5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6484,2</w:t>
            </w:r>
          </w:p>
        </w:tc>
        <w:tc>
          <w:tcPr>
            <w:tcW w:w="1513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8572,8</w:t>
            </w:r>
          </w:p>
        </w:tc>
        <w:tc>
          <w:tcPr>
            <w:tcW w:w="1349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8497,8</w:t>
            </w:r>
          </w:p>
        </w:tc>
        <w:tc>
          <w:tcPr>
            <w:tcW w:w="1332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99,1</w:t>
            </w:r>
          </w:p>
        </w:tc>
        <w:tc>
          <w:tcPr>
            <w:tcW w:w="1340" w:type="dxa"/>
            <w:vAlign w:val="center"/>
          </w:tcPr>
          <w:p w:rsidR="00471C50" w:rsidRPr="00ED7B71" w:rsidRDefault="00471C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131,0</w:t>
            </w:r>
          </w:p>
        </w:tc>
      </w:tr>
    </w:tbl>
    <w:p w:rsidR="00471C50" w:rsidRDefault="00471C50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 пяти разделам.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2013 годом отмечается рост расходов бюджета по таким разделам: 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на  50,8 %;</w:t>
      </w:r>
    </w:p>
    <w:p w:rsidR="00471C50" w:rsidRDefault="00471C50" w:rsidP="006F2B3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3,3 %;</w:t>
      </w:r>
    </w:p>
    <w:p w:rsidR="00471C50" w:rsidRDefault="00471C50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 «Национальная экономика»  в 14,5 раз.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2013 года расходы сложились по одному разделу:</w:t>
      </w:r>
    </w:p>
    <w:p w:rsidR="00471C50" w:rsidRDefault="00471C50" w:rsidP="006F2B3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–  21,0 %.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(76,2 % ) в расходах бюджета занимает «Национальная экономика».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947,0 тыс. рублей, или 100,0% от утвержденных сводной бюджетной росписью назначений.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 50,8 процента. Доля расходов раздела в общем объеме составила  11,1 %, что на 1,5  процентных пункта выше показателей прошлого года.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6F2B39">
      <w:pPr>
        <w:tabs>
          <w:tab w:val="left" w:pos="238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1C50" w:rsidRDefault="00471C50" w:rsidP="006F2B39">
      <w:pPr>
        <w:tabs>
          <w:tab w:val="left" w:pos="238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6F2B39">
      <w:pPr>
        <w:tabs>
          <w:tab w:val="left" w:pos="2380"/>
        </w:tabs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 :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471C50" w:rsidRPr="00ED7B71" w:rsidTr="00ED7B71">
        <w:tc>
          <w:tcPr>
            <w:tcW w:w="248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Процент исполнения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(%)</w:t>
            </w:r>
          </w:p>
        </w:tc>
      </w:tr>
      <w:tr w:rsidR="00471C50" w:rsidRPr="00ED7B71" w:rsidTr="00ED7B71">
        <w:tc>
          <w:tcPr>
            <w:tcW w:w="248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627,6</w:t>
            </w:r>
          </w:p>
        </w:tc>
        <w:tc>
          <w:tcPr>
            <w:tcW w:w="159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947,0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947,0</w:t>
            </w:r>
          </w:p>
        </w:tc>
        <w:tc>
          <w:tcPr>
            <w:tcW w:w="144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471C50" w:rsidRPr="00ED7B71" w:rsidTr="00ED7B71">
        <w:tc>
          <w:tcPr>
            <w:tcW w:w="248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56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294,3</w:t>
            </w:r>
          </w:p>
        </w:tc>
        <w:tc>
          <w:tcPr>
            <w:tcW w:w="159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393,9</w:t>
            </w:r>
          </w:p>
        </w:tc>
        <w:tc>
          <w:tcPr>
            <w:tcW w:w="144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71C50" w:rsidRPr="00ED7B71" w:rsidTr="00ED7B71">
        <w:tc>
          <w:tcPr>
            <w:tcW w:w="248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333,3</w:t>
            </w:r>
          </w:p>
        </w:tc>
        <w:tc>
          <w:tcPr>
            <w:tcW w:w="159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553,1</w:t>
            </w: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553,1</w:t>
            </w:r>
          </w:p>
        </w:tc>
        <w:tc>
          <w:tcPr>
            <w:tcW w:w="144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71C50" w:rsidRPr="00ED7B71" w:rsidTr="00ED7B71">
        <w:tc>
          <w:tcPr>
            <w:tcW w:w="248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vAlign w:val="center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471C50" w:rsidRPr="00B533D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разделу </w:t>
      </w:r>
      <w:r w:rsidRPr="00B533D0">
        <w:rPr>
          <w:rFonts w:ascii="Times New Roman" w:hAnsi="Times New Roman"/>
          <w:b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>«</w:t>
      </w:r>
      <w:r w:rsidRPr="00B533D0">
        <w:rPr>
          <w:rFonts w:ascii="Times New Roman" w:hAnsi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52,3 тыс. рублей, или 100,0% к плану, К уровню 2013 года расходы увеличились на 3,3 процента. </w:t>
      </w:r>
    </w:p>
    <w:p w:rsidR="00471C50" w:rsidRDefault="00471C50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03</w:t>
      </w:r>
      <w:r w:rsidRPr="00B533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«Национальная безопасность»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расходы исполнены в объеме   14,7 тыс. рублей, или 100,0% к плану.</w:t>
      </w:r>
    </w:p>
    <w:p w:rsidR="00471C50" w:rsidRDefault="00471C50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100,0 % и составили  6483,1  тыс. рублей. К уровню 2013 года расходы увеличились в 14,5 раз, в связи с увеличением расходов дорожного хозяйства.</w:t>
      </w:r>
    </w:p>
    <w:p w:rsidR="00471C50" w:rsidRDefault="00471C50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9023" w:dyaOrig="4961">
          <v:shape id="_x0000_i1027" type="#_x0000_t75" style="width:432.75pt;height:243pt" o:ole="">
            <v:imagedata r:id="rId11" o:title="" cropbottom="-13f"/>
            <o:lock v:ext="edit" aspectratio="f"/>
          </v:shape>
          <o:OLEObject Type="Embed" ProgID="Excel.Chart.8" ShapeID="_x0000_i1027" DrawAspect="Content" ObjectID="_1491312036" r:id="rId12"/>
        </w:objec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A5C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1 075,7 тыс. рублей. Исполнены расходы в сумме  1 000,7  тыс. рублей, или на 93,0%, в общем объеме бюджета доля расходов по разделу –  11,8  процента.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 расходов уменьшился на  4 357,9 тыс. рублей, или на  81,4  процента.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учреждению: </w:t>
      </w:r>
    </w:p>
    <w:p w:rsidR="00471C50" w:rsidRDefault="00471C50" w:rsidP="00415D3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МБУК «Шаровичский центр культуры, досуга и библиотечного обслуживания»  – 994,3  тыс. рублей;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 6,4  тыс. рублей.</w:t>
      </w:r>
    </w:p>
    <w:p w:rsidR="00471C50" w:rsidRDefault="00471C50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1C50" w:rsidRDefault="00471C50" w:rsidP="002C44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«Шаровичское сельское поселение» и источники внутреннего финансирования дефицита бюджета.</w:t>
      </w:r>
    </w:p>
    <w:p w:rsidR="00471C50" w:rsidRDefault="00471C50" w:rsidP="00726302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2014, бюджет первоначально бюджет был утвержден  бездефицитным.</w:t>
      </w:r>
    </w:p>
    <w:p w:rsidR="00471C50" w:rsidRDefault="00471C50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 265,0 тыс. рублей.</w:t>
      </w:r>
    </w:p>
    <w:p w:rsidR="00471C50" w:rsidRDefault="00471C50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«Шаровичское сельское поселение», бюджет исполнен с дефицитом в сумме  190,0 тыс. рублей.</w:t>
      </w:r>
    </w:p>
    <w:p w:rsidR="00471C50" w:rsidRDefault="00471C50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471C50" w:rsidRPr="00ED7B71" w:rsidTr="00ED7B71">
        <w:tc>
          <w:tcPr>
            <w:tcW w:w="1667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471C50" w:rsidRPr="00ED7B71" w:rsidTr="00ED7B71">
        <w:tc>
          <w:tcPr>
            <w:tcW w:w="1667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+105,1</w:t>
            </w:r>
          </w:p>
        </w:tc>
        <w:tc>
          <w:tcPr>
            <w:tcW w:w="2374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71C50" w:rsidRPr="00ED7B71" w:rsidTr="00ED7B71">
        <w:tc>
          <w:tcPr>
            <w:tcW w:w="1667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-105,4</w:t>
            </w:r>
          </w:p>
        </w:tc>
        <w:tc>
          <w:tcPr>
            <w:tcW w:w="1701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+157,0</w:t>
            </w:r>
          </w:p>
        </w:tc>
        <w:tc>
          <w:tcPr>
            <w:tcW w:w="2374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71C50" w:rsidRPr="00ED7B71" w:rsidTr="00ED7B71">
        <w:tc>
          <w:tcPr>
            <w:tcW w:w="1667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-265,0</w:t>
            </w:r>
          </w:p>
        </w:tc>
        <w:tc>
          <w:tcPr>
            <w:tcW w:w="1701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-190,0</w:t>
            </w:r>
          </w:p>
        </w:tc>
        <w:tc>
          <w:tcPr>
            <w:tcW w:w="2374" w:type="dxa"/>
          </w:tcPr>
          <w:p w:rsidR="00471C50" w:rsidRPr="00ED7B71" w:rsidRDefault="00471C50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</w:tbl>
    <w:p w:rsidR="00471C50" w:rsidRDefault="00471C50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размер дефицита, утвержденный решением не превысил ограничения, установленного пунктом 3 статьи 92,1 Бюджетного кодекса Российской Федерации.</w:t>
      </w: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–  157,0  тыс. рублей.</w:t>
      </w:r>
    </w:p>
    <w:p w:rsidR="00471C50" w:rsidRDefault="00471C50" w:rsidP="00077C51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состоянию  на 01.01.2015 года – отсутствует.</w:t>
      </w: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1C50" w:rsidRPr="00AC5973" w:rsidRDefault="00471C50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Шаровичской сельской администрации от 05.06.2014. года № 19.</w:t>
      </w:r>
    </w:p>
    <w:p w:rsidR="00471C50" w:rsidRPr="00E549D3" w:rsidRDefault="00471C50" w:rsidP="00E549D3">
      <w:pPr>
        <w:spacing w:after="0" w:line="24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Решением 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3 № 2-160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</w:t>
      </w:r>
      <w:r>
        <w:rPr>
          <w:rFonts w:ascii="Times New Roman" w:hAnsi="Times New Roman"/>
          <w:color w:val="000000"/>
          <w:sz w:val="28"/>
          <w:szCs w:val="28"/>
        </w:rPr>
        <w:t>иципального образования «Шарович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резервного фонда Шарович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5,0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 В течение отчетного периода средства резервного фонда не использовались.</w:t>
      </w:r>
    </w:p>
    <w:p w:rsidR="00471C50" w:rsidRDefault="00471C50" w:rsidP="00E549D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471C50" w:rsidRDefault="00471C50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471C50" w:rsidRDefault="00471C50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 7,0 тыс. рублей, выбытие основных средств составило  1 229,6 тыс. рублей, в результате по состоянию на 1 января 2015 года стоимость основных средств составила  783,3 рублей.</w:t>
      </w:r>
    </w:p>
    <w:p w:rsidR="00471C50" w:rsidRDefault="00471C50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2014 года составляла  13 852,2 тыс. рублей. В течение года стоимость нефинансовых активов имущества казны увеличилась на сумму 1 229,6 тыс. рублей, в результате по состоянию на 1 января 2015 года стоимость нефинансовых активов имущества казны  составила  15 081,8 тыс. рублей.</w:t>
      </w:r>
    </w:p>
    <w:p w:rsidR="00471C50" w:rsidRDefault="00471C50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471C50" w:rsidRDefault="00471C50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на 1.01.2015 года  составляет 24,5 тыс. рублей.  </w:t>
      </w:r>
    </w:p>
    <w:p w:rsidR="00471C50" w:rsidRDefault="00471C50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71C50" w:rsidRDefault="00471C50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471C50" w:rsidRDefault="00471C50" w:rsidP="00077C51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по состоянию  на 01.01.2015 года отсутствует..</w:t>
      </w:r>
    </w:p>
    <w:p w:rsidR="00471C50" w:rsidRPr="007210E7" w:rsidRDefault="00471C50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>
        <w:rPr>
          <w:rFonts w:ascii="Times New Roman" w:hAnsi="Times New Roman"/>
          <w:sz w:val="28"/>
          <w:szCs w:val="28"/>
        </w:rPr>
        <w:t xml:space="preserve"> 546,0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234,6</w:t>
      </w:r>
      <w:r w:rsidRPr="007210E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 в том числе:</w:t>
      </w:r>
    </w:p>
    <w:p w:rsidR="00471C50" w:rsidRPr="00045544" w:rsidRDefault="00471C50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 xml:space="preserve"> 166,4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471C50" w:rsidRDefault="00471C50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67,1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471C50" w:rsidRPr="00045544" w:rsidRDefault="00471C50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1 304 «Расчеты по удержаниям из оплаты труда» - 1,1 тыс. рублей.</w:t>
      </w:r>
    </w:p>
    <w:p w:rsidR="00471C50" w:rsidRPr="00045544" w:rsidRDefault="00471C50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471C50" w:rsidRPr="002C7264" w:rsidRDefault="00471C50" w:rsidP="002C7264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471C50" w:rsidRPr="002C7264" w:rsidRDefault="00471C50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471C50" w:rsidRPr="002C7264" w:rsidRDefault="00471C50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471C50" w:rsidRDefault="00471C50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не установлено. </w:t>
      </w:r>
    </w:p>
    <w:p w:rsidR="00471C50" w:rsidRPr="002C7264" w:rsidRDefault="00471C50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1 бюджетное учреждение:</w:t>
      </w:r>
    </w:p>
    <w:p w:rsidR="00471C50" w:rsidRDefault="00471C50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«Шаровичский центр культуры, досуга и библиотечного обслуживания».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учреждение, которо</w:t>
      </w:r>
      <w:r w:rsidRPr="002C726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</w:t>
      </w:r>
      <w:r w:rsidRPr="002C7264">
        <w:rPr>
          <w:rFonts w:ascii="Times New Roman" w:hAnsi="Times New Roman"/>
          <w:bCs/>
          <w:sz w:val="28"/>
          <w:szCs w:val="28"/>
        </w:rPr>
        <w:t xml:space="preserve"> предоставляются субсидии из соотв</w:t>
      </w:r>
      <w:r>
        <w:rPr>
          <w:rFonts w:ascii="Times New Roman" w:hAnsi="Times New Roman"/>
          <w:bCs/>
          <w:sz w:val="28"/>
          <w:szCs w:val="28"/>
        </w:rPr>
        <w:t>етствующего бюджета, представляе</w:t>
      </w:r>
      <w:r w:rsidRPr="002C7264">
        <w:rPr>
          <w:rFonts w:ascii="Times New Roman" w:hAnsi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3" w:history="1">
        <w:r w:rsidRPr="002C7264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</w:t>
      </w:r>
      <w:r>
        <w:rPr>
          <w:rFonts w:ascii="Times New Roman" w:hAnsi="Times New Roman"/>
          <w:sz w:val="28"/>
          <w:szCs w:val="28"/>
        </w:rPr>
        <w:t>сти» (ф.0503737) подведомственно</w:t>
      </w:r>
      <w:r w:rsidRPr="002C72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учреждению</w:t>
      </w:r>
      <w:r w:rsidRPr="002C7264">
        <w:rPr>
          <w:rFonts w:ascii="Times New Roman" w:hAnsi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 утвержден объем бюджетных ассигнований в виде  субсидий </w:t>
      </w:r>
      <w:r>
        <w:rPr>
          <w:rFonts w:ascii="Times New Roman" w:hAnsi="Times New Roman"/>
          <w:sz w:val="28"/>
          <w:szCs w:val="28"/>
        </w:rPr>
        <w:t xml:space="preserve">в сумме 1 075,8 </w:t>
      </w:r>
      <w:r w:rsidRPr="002C726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471C50" w:rsidRPr="00270452" w:rsidRDefault="00471C50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МБУК «Шаровичский центр культуры, досуга и библиотечного обслуживания</w:t>
      </w:r>
      <w:r w:rsidRPr="002C7264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 1075,8 тыс. рублей Исполнение составило 93,</w:t>
      </w:r>
      <w:r w:rsidRPr="002C7264">
        <w:rPr>
          <w:rFonts w:ascii="Times New Roman" w:hAnsi="Times New Roman"/>
          <w:sz w:val="28"/>
          <w:szCs w:val="28"/>
        </w:rPr>
        <w:t>0 % от финансирования.</w:t>
      </w:r>
    </w:p>
    <w:p w:rsidR="00471C50" w:rsidRPr="002C7264" w:rsidRDefault="00471C50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</w:t>
      </w:r>
      <w:r>
        <w:rPr>
          <w:rFonts w:ascii="Times New Roman" w:hAnsi="Times New Roman"/>
          <w:sz w:val="28"/>
          <w:szCs w:val="28"/>
        </w:rPr>
        <w:t>ой основе, утверждены в объеме 47,0</w:t>
      </w:r>
      <w:r w:rsidRPr="002C7264">
        <w:rPr>
          <w:rFonts w:ascii="Times New Roman" w:hAnsi="Times New Roman"/>
          <w:sz w:val="28"/>
          <w:szCs w:val="28"/>
        </w:rPr>
        <w:t xml:space="preserve"> тыс. рублей, исполнение составило 100,0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264">
        <w:rPr>
          <w:rFonts w:ascii="Times New Roman" w:hAnsi="Times New Roman"/>
          <w:sz w:val="28"/>
          <w:szCs w:val="28"/>
        </w:rPr>
        <w:t>процентов.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93" w:type="dxa"/>
        <w:tblLook w:val="00A0"/>
      </w:tblPr>
      <w:tblGrid>
        <w:gridCol w:w="3917"/>
        <w:gridCol w:w="1537"/>
        <w:gridCol w:w="1537"/>
        <w:gridCol w:w="1347"/>
        <w:gridCol w:w="942"/>
      </w:tblGrid>
      <w:tr w:rsidR="00471C50" w:rsidRPr="00ED7B71" w:rsidTr="00C25337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ED7B71" w:rsidRDefault="00471C50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471C50" w:rsidRPr="002C7264" w:rsidRDefault="00471C50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ED7B71" w:rsidRDefault="00471C50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 2014</w:t>
            </w:r>
          </w:p>
          <w:p w:rsidR="00471C50" w:rsidRPr="002C7264" w:rsidRDefault="00471C50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ED7B71" w:rsidRDefault="00471C50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Уд. вес,  2014</w:t>
            </w:r>
          </w:p>
          <w:p w:rsidR="00471C50" w:rsidRPr="002C7264" w:rsidRDefault="00471C50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69,2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 w:rsidRPr="00ED7B71"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4,4 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471C50" w:rsidRPr="00ED7B71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C50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824,5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471C50" w:rsidRDefault="00471C50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>Анализируя</w:t>
      </w:r>
      <w:r w:rsidRPr="002C7264">
        <w:rPr>
          <w:rFonts w:ascii="Times New Roman" w:hAnsi="Times New Roman"/>
          <w:sz w:val="28"/>
          <w:szCs w:val="28"/>
        </w:rPr>
        <w:t xml:space="preserve"> показатели таблицы, следует отметить, что  </w:t>
      </w:r>
      <w:r>
        <w:rPr>
          <w:rFonts w:ascii="Times New Roman" w:hAnsi="Times New Roman"/>
          <w:sz w:val="28"/>
          <w:szCs w:val="28"/>
        </w:rPr>
        <w:t>89,9</w:t>
      </w:r>
      <w:r w:rsidRPr="002C7264">
        <w:rPr>
          <w:rFonts w:ascii="Times New Roman" w:hAnsi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>
        <w:rPr>
          <w:rFonts w:ascii="Times New Roman" w:hAnsi="Times New Roman"/>
          <w:sz w:val="28"/>
          <w:szCs w:val="28"/>
        </w:rPr>
        <w:t xml:space="preserve"> К уровню 2013 года расходы по оплате труда с начислениями увеличились на  151,4 тыс. рублей, или  20,2 процента. Услуги по содержанию имущества увеличились на 63,2 процента, или на 10,5 тыс. рублей.</w:t>
      </w: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Информация о поступлениях, предоставление  которых</w:t>
      </w:r>
      <w:r>
        <w:rPr>
          <w:rFonts w:ascii="Times New Roman" w:hAnsi="Times New Roman"/>
          <w:sz w:val="28"/>
          <w:szCs w:val="28"/>
        </w:rPr>
        <w:t>,</w:t>
      </w:r>
      <w:r w:rsidRPr="002C7264">
        <w:rPr>
          <w:rFonts w:ascii="Times New Roman" w:hAnsi="Times New Roman"/>
          <w:sz w:val="28"/>
          <w:szCs w:val="28"/>
        </w:rPr>
        <w:t xml:space="preserve"> осуществляется на платной основе в 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Ind w:w="93" w:type="dxa"/>
        <w:tblLook w:val="00A0"/>
      </w:tblPr>
      <w:tblGrid>
        <w:gridCol w:w="2945"/>
        <w:gridCol w:w="1863"/>
        <w:gridCol w:w="1704"/>
        <w:gridCol w:w="1925"/>
        <w:gridCol w:w="992"/>
      </w:tblGrid>
      <w:tr w:rsidR="00471C50" w:rsidRPr="00ED7B71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ED7B71" w:rsidRDefault="00471C50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471C50" w:rsidRPr="002C7264" w:rsidRDefault="00471C50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ED7B71" w:rsidRDefault="00471C50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471C50" w:rsidRPr="002C7264" w:rsidRDefault="00471C50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2014/2013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ED7B71" w:rsidRDefault="00471C50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2014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1C50" w:rsidRPr="002C7264" w:rsidRDefault="00471C50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71C50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0C3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75,9</w:t>
            </w:r>
          </w:p>
        </w:tc>
      </w:tr>
      <w:tr w:rsidR="00471C50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471C50" w:rsidRPr="00ED7B71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471C50" w:rsidRPr="00ED7B71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1C50" w:rsidRPr="002C7264" w:rsidRDefault="00471C50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27,2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47,0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1C50" w:rsidRPr="002C7264" w:rsidRDefault="00471C50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471C50" w:rsidRDefault="00471C50" w:rsidP="0069296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Анализируя показатели т</w:t>
      </w:r>
      <w:r>
        <w:rPr>
          <w:rFonts w:ascii="Times New Roman" w:hAnsi="Times New Roman"/>
          <w:sz w:val="28"/>
          <w:szCs w:val="28"/>
        </w:rPr>
        <w:t>аблицы, следует отметить, что  75,9</w:t>
      </w:r>
      <w:r w:rsidRPr="002C7264">
        <w:rPr>
          <w:rFonts w:ascii="Times New Roman" w:hAnsi="Times New Roman"/>
          <w:sz w:val="28"/>
          <w:szCs w:val="28"/>
        </w:rPr>
        <w:t xml:space="preserve"> % средств поступивших от оказания платных услуг (работ) направлены на </w:t>
      </w:r>
      <w:r>
        <w:rPr>
          <w:rFonts w:ascii="Times New Roman" w:hAnsi="Times New Roman"/>
          <w:sz w:val="28"/>
          <w:szCs w:val="28"/>
        </w:rPr>
        <w:t>оплату коммунальных услуг, к уровню 2013 года расходы увеличились в 2,4 раза.     Постановлением Шаровичской сельской администрации утвержден отчет об исполнении муниципального задания на предоставление муниципальной услуги (выполнение работ) учреждению культуры, проведено контрольное мероприятие по проверке исполнения муниципального задания.</w:t>
      </w:r>
    </w:p>
    <w:p w:rsidR="00471C50" w:rsidRDefault="00471C50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C50" w:rsidRDefault="00471C50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C50" w:rsidRDefault="00471C50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C50" w:rsidRDefault="00471C50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C50" w:rsidRPr="002C7264" w:rsidRDefault="00471C50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2C7264">
        <w:rPr>
          <w:rFonts w:ascii="Times New Roman" w:hAnsi="Times New Roman"/>
          <w:sz w:val="28"/>
          <w:szCs w:val="28"/>
        </w:rPr>
        <w:t>ебиторская задолженност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конец отчетного периода по счету 4 206 составляет 3,7 тыс. рублей.</w:t>
      </w:r>
      <w:r w:rsidRPr="002C7264">
        <w:rPr>
          <w:rFonts w:ascii="Times New Roman" w:hAnsi="Times New Roman"/>
          <w:sz w:val="28"/>
          <w:szCs w:val="28"/>
        </w:rPr>
        <w:t xml:space="preserve">. </w:t>
      </w: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года кредиторская задолженность составила </w:t>
      </w:r>
      <w:r>
        <w:rPr>
          <w:rFonts w:ascii="Times New Roman" w:hAnsi="Times New Roman"/>
          <w:sz w:val="28"/>
          <w:szCs w:val="28"/>
        </w:rPr>
        <w:t xml:space="preserve"> 176,3</w:t>
      </w:r>
      <w:r w:rsidRPr="002C7264">
        <w:rPr>
          <w:rFonts w:ascii="Times New Roman" w:hAnsi="Times New Roman"/>
          <w:sz w:val="28"/>
          <w:szCs w:val="28"/>
        </w:rPr>
        <w:t xml:space="preserve">  тыс. рублей, </w:t>
      </w:r>
      <w:r>
        <w:rPr>
          <w:rFonts w:ascii="Times New Roman" w:hAnsi="Times New Roman"/>
          <w:sz w:val="28"/>
          <w:szCs w:val="28"/>
        </w:rPr>
        <w:t xml:space="preserve">к уровню 2013 года снижение составило  108,1 тыс. рублей, или на  38,1  процента, </w:t>
      </w:r>
      <w:r w:rsidRPr="002C7264">
        <w:rPr>
          <w:rFonts w:ascii="Times New Roman" w:hAnsi="Times New Roman"/>
          <w:sz w:val="28"/>
          <w:szCs w:val="28"/>
        </w:rPr>
        <w:t xml:space="preserve">в том числе </w:t>
      </w: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 xml:space="preserve"> 119,2</w:t>
      </w:r>
      <w:r w:rsidRPr="002C7264">
        <w:rPr>
          <w:rFonts w:ascii="Times New Roman" w:hAnsi="Times New Roman"/>
          <w:sz w:val="28"/>
          <w:szCs w:val="28"/>
        </w:rPr>
        <w:t xml:space="preserve"> тыс. рублей, </w:t>
      </w: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55,9 </w:t>
      </w:r>
      <w:r w:rsidRPr="002C7264">
        <w:rPr>
          <w:rFonts w:ascii="Times New Roman" w:hAnsi="Times New Roman"/>
          <w:sz w:val="28"/>
          <w:szCs w:val="28"/>
        </w:rPr>
        <w:t>тыс. рублей,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2C7264">
        <w:rPr>
          <w:rFonts w:ascii="Times New Roman" w:hAnsi="Times New Roman"/>
          <w:sz w:val="28"/>
          <w:szCs w:val="28"/>
        </w:rPr>
        <w:t>4 304 «</w:t>
      </w:r>
      <w:r>
        <w:rPr>
          <w:rFonts w:ascii="Times New Roman" w:hAnsi="Times New Roman"/>
          <w:sz w:val="28"/>
          <w:szCs w:val="28"/>
        </w:rPr>
        <w:t>Расчеты по удержаниям из оплаты труда</w:t>
      </w:r>
      <w:r w:rsidRPr="002C726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1,2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471C50" w:rsidRDefault="00471C50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471C50" w:rsidRPr="002C7264" w:rsidRDefault="00471C50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</w:t>
      </w:r>
    </w:p>
    <w:p w:rsidR="00471C50" w:rsidRDefault="00471C50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Проанализировав отчет об исполнении бюджета за 2014 год Контрольно-счётная палата Рогнединского района предлагает Шаровичскому сельскому Совету народных депутатов рассмотреть проект решения об исполнении бюджета муниципального образования «Шаровичское сельское поселение» за 2014 год.</w:t>
      </w:r>
    </w:p>
    <w:p w:rsidR="00471C50" w:rsidRDefault="00471C50" w:rsidP="00077C51">
      <w:pPr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rPr>
          <w:rFonts w:ascii="Times New Roman" w:hAnsi="Times New Roman"/>
          <w:sz w:val="28"/>
          <w:szCs w:val="28"/>
        </w:rPr>
      </w:pPr>
    </w:p>
    <w:p w:rsidR="00471C50" w:rsidRDefault="00471C50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471C50" w:rsidRDefault="00471C50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Семкин</w:t>
      </w:r>
    </w:p>
    <w:p w:rsidR="00471C50" w:rsidRDefault="00471C50"/>
    <w:sectPr w:rsidR="00471C50" w:rsidSect="00A70624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C50" w:rsidRDefault="00471C50" w:rsidP="00A70624">
      <w:pPr>
        <w:spacing w:after="0" w:line="240" w:lineRule="auto"/>
      </w:pPr>
      <w:r>
        <w:separator/>
      </w:r>
    </w:p>
  </w:endnote>
  <w:endnote w:type="continuationSeparator" w:id="1">
    <w:p w:rsidR="00471C50" w:rsidRDefault="00471C50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C50" w:rsidRDefault="00471C50" w:rsidP="00A70624">
      <w:pPr>
        <w:spacing w:after="0" w:line="240" w:lineRule="auto"/>
      </w:pPr>
      <w:r>
        <w:separator/>
      </w:r>
    </w:p>
  </w:footnote>
  <w:footnote w:type="continuationSeparator" w:id="1">
    <w:p w:rsidR="00471C50" w:rsidRDefault="00471C50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50" w:rsidRDefault="00471C50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471C50" w:rsidRDefault="00471C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1042B"/>
    <w:rsid w:val="00011AA9"/>
    <w:rsid w:val="000333D2"/>
    <w:rsid w:val="00045544"/>
    <w:rsid w:val="000463F6"/>
    <w:rsid w:val="00072D0A"/>
    <w:rsid w:val="00076354"/>
    <w:rsid w:val="00077C51"/>
    <w:rsid w:val="00081AB0"/>
    <w:rsid w:val="00091389"/>
    <w:rsid w:val="000A36AB"/>
    <w:rsid w:val="000A7888"/>
    <w:rsid w:val="000A7D39"/>
    <w:rsid w:val="000A7EC5"/>
    <w:rsid w:val="000C349B"/>
    <w:rsid w:val="000C54FA"/>
    <w:rsid w:val="000C5C77"/>
    <w:rsid w:val="000D515B"/>
    <w:rsid w:val="000F5190"/>
    <w:rsid w:val="00102CE0"/>
    <w:rsid w:val="00104B31"/>
    <w:rsid w:val="001113C7"/>
    <w:rsid w:val="00125584"/>
    <w:rsid w:val="00125E9D"/>
    <w:rsid w:val="00133F7F"/>
    <w:rsid w:val="0013784E"/>
    <w:rsid w:val="00143961"/>
    <w:rsid w:val="00161FBF"/>
    <w:rsid w:val="001657F3"/>
    <w:rsid w:val="00166F30"/>
    <w:rsid w:val="001729B1"/>
    <w:rsid w:val="001970F8"/>
    <w:rsid w:val="001D33AE"/>
    <w:rsid w:val="001E7DC0"/>
    <w:rsid w:val="001F03D4"/>
    <w:rsid w:val="001F5B19"/>
    <w:rsid w:val="0022707C"/>
    <w:rsid w:val="00236E76"/>
    <w:rsid w:val="0024095F"/>
    <w:rsid w:val="002474BC"/>
    <w:rsid w:val="00270452"/>
    <w:rsid w:val="00280D0D"/>
    <w:rsid w:val="002871BC"/>
    <w:rsid w:val="002B0A5C"/>
    <w:rsid w:val="002B3624"/>
    <w:rsid w:val="002B3A4E"/>
    <w:rsid w:val="002C44A5"/>
    <w:rsid w:val="002C7264"/>
    <w:rsid w:val="002C7E25"/>
    <w:rsid w:val="002D39AD"/>
    <w:rsid w:val="002E0E9A"/>
    <w:rsid w:val="002E266C"/>
    <w:rsid w:val="002F5E0E"/>
    <w:rsid w:val="003023D5"/>
    <w:rsid w:val="00305178"/>
    <w:rsid w:val="003065C9"/>
    <w:rsid w:val="00311D65"/>
    <w:rsid w:val="00311F43"/>
    <w:rsid w:val="00316CCD"/>
    <w:rsid w:val="003173D7"/>
    <w:rsid w:val="00335422"/>
    <w:rsid w:val="00353EBF"/>
    <w:rsid w:val="00360081"/>
    <w:rsid w:val="0037186A"/>
    <w:rsid w:val="003A646C"/>
    <w:rsid w:val="003A7882"/>
    <w:rsid w:val="003E0003"/>
    <w:rsid w:val="003E0F06"/>
    <w:rsid w:val="003F6EEF"/>
    <w:rsid w:val="0040039F"/>
    <w:rsid w:val="004151E4"/>
    <w:rsid w:val="00415D36"/>
    <w:rsid w:val="00415EDC"/>
    <w:rsid w:val="00425391"/>
    <w:rsid w:val="004312CF"/>
    <w:rsid w:val="00434D04"/>
    <w:rsid w:val="00435D79"/>
    <w:rsid w:val="00442439"/>
    <w:rsid w:val="00453B76"/>
    <w:rsid w:val="00466EDF"/>
    <w:rsid w:val="004676F3"/>
    <w:rsid w:val="00471C50"/>
    <w:rsid w:val="00490444"/>
    <w:rsid w:val="00493B9D"/>
    <w:rsid w:val="00494FF1"/>
    <w:rsid w:val="004A0272"/>
    <w:rsid w:val="004B3BEC"/>
    <w:rsid w:val="004B4C9F"/>
    <w:rsid w:val="004F086A"/>
    <w:rsid w:val="00512799"/>
    <w:rsid w:val="00526E35"/>
    <w:rsid w:val="00527A6C"/>
    <w:rsid w:val="00536A45"/>
    <w:rsid w:val="00543ECC"/>
    <w:rsid w:val="00555DEF"/>
    <w:rsid w:val="00560201"/>
    <w:rsid w:val="005624EF"/>
    <w:rsid w:val="00572497"/>
    <w:rsid w:val="00583CF4"/>
    <w:rsid w:val="00586718"/>
    <w:rsid w:val="00586E6E"/>
    <w:rsid w:val="0059169A"/>
    <w:rsid w:val="00594884"/>
    <w:rsid w:val="005A0AC2"/>
    <w:rsid w:val="005B5147"/>
    <w:rsid w:val="005C0347"/>
    <w:rsid w:val="005C31BC"/>
    <w:rsid w:val="005D0010"/>
    <w:rsid w:val="005D39FB"/>
    <w:rsid w:val="005D6A94"/>
    <w:rsid w:val="005E7CA0"/>
    <w:rsid w:val="00632B5A"/>
    <w:rsid w:val="00635D04"/>
    <w:rsid w:val="00636158"/>
    <w:rsid w:val="00637CC0"/>
    <w:rsid w:val="00651C5A"/>
    <w:rsid w:val="006539E5"/>
    <w:rsid w:val="00655527"/>
    <w:rsid w:val="00684164"/>
    <w:rsid w:val="00692968"/>
    <w:rsid w:val="006A2B94"/>
    <w:rsid w:val="006C5C21"/>
    <w:rsid w:val="006D479B"/>
    <w:rsid w:val="006E0947"/>
    <w:rsid w:val="006F2943"/>
    <w:rsid w:val="006F2B39"/>
    <w:rsid w:val="006F7BA5"/>
    <w:rsid w:val="007116FE"/>
    <w:rsid w:val="00712696"/>
    <w:rsid w:val="00712B95"/>
    <w:rsid w:val="007210E7"/>
    <w:rsid w:val="00726302"/>
    <w:rsid w:val="00733825"/>
    <w:rsid w:val="00734817"/>
    <w:rsid w:val="00735BF0"/>
    <w:rsid w:val="00736857"/>
    <w:rsid w:val="00760519"/>
    <w:rsid w:val="007652D9"/>
    <w:rsid w:val="00767CA2"/>
    <w:rsid w:val="007863B6"/>
    <w:rsid w:val="00790646"/>
    <w:rsid w:val="00790810"/>
    <w:rsid w:val="00791334"/>
    <w:rsid w:val="00791EF0"/>
    <w:rsid w:val="00797E4F"/>
    <w:rsid w:val="007A0A78"/>
    <w:rsid w:val="007A371F"/>
    <w:rsid w:val="007D1D9A"/>
    <w:rsid w:val="007E1F76"/>
    <w:rsid w:val="007F0EB9"/>
    <w:rsid w:val="007F678B"/>
    <w:rsid w:val="008024F6"/>
    <w:rsid w:val="00830637"/>
    <w:rsid w:val="00833076"/>
    <w:rsid w:val="00856750"/>
    <w:rsid w:val="0085745A"/>
    <w:rsid w:val="008660FD"/>
    <w:rsid w:val="00873FAE"/>
    <w:rsid w:val="00896A79"/>
    <w:rsid w:val="008A3B02"/>
    <w:rsid w:val="008A7AE3"/>
    <w:rsid w:val="008B65D6"/>
    <w:rsid w:val="008C3577"/>
    <w:rsid w:val="008D67B4"/>
    <w:rsid w:val="008E0F5A"/>
    <w:rsid w:val="008E406C"/>
    <w:rsid w:val="008E77A8"/>
    <w:rsid w:val="00904B2B"/>
    <w:rsid w:val="00904F4B"/>
    <w:rsid w:val="0091095A"/>
    <w:rsid w:val="00912781"/>
    <w:rsid w:val="00922DE7"/>
    <w:rsid w:val="009519FB"/>
    <w:rsid w:val="00953D8D"/>
    <w:rsid w:val="0095480D"/>
    <w:rsid w:val="00956B8C"/>
    <w:rsid w:val="009672F1"/>
    <w:rsid w:val="00974036"/>
    <w:rsid w:val="00985D26"/>
    <w:rsid w:val="009951FB"/>
    <w:rsid w:val="009A048E"/>
    <w:rsid w:val="009A784F"/>
    <w:rsid w:val="009D7331"/>
    <w:rsid w:val="00A0724E"/>
    <w:rsid w:val="00A27A27"/>
    <w:rsid w:val="00A4023B"/>
    <w:rsid w:val="00A44EFA"/>
    <w:rsid w:val="00A70624"/>
    <w:rsid w:val="00A81976"/>
    <w:rsid w:val="00AA47FC"/>
    <w:rsid w:val="00AA5C67"/>
    <w:rsid w:val="00AB0B02"/>
    <w:rsid w:val="00AB3999"/>
    <w:rsid w:val="00AC42FF"/>
    <w:rsid w:val="00AC5973"/>
    <w:rsid w:val="00AD1FAB"/>
    <w:rsid w:val="00AD3C75"/>
    <w:rsid w:val="00AF273F"/>
    <w:rsid w:val="00AF5C43"/>
    <w:rsid w:val="00B027EE"/>
    <w:rsid w:val="00B1446C"/>
    <w:rsid w:val="00B2360F"/>
    <w:rsid w:val="00B27091"/>
    <w:rsid w:val="00B33EAC"/>
    <w:rsid w:val="00B41801"/>
    <w:rsid w:val="00B42C09"/>
    <w:rsid w:val="00B42E75"/>
    <w:rsid w:val="00B44369"/>
    <w:rsid w:val="00B446EB"/>
    <w:rsid w:val="00B533D0"/>
    <w:rsid w:val="00B716BC"/>
    <w:rsid w:val="00B91CC7"/>
    <w:rsid w:val="00BA3C16"/>
    <w:rsid w:val="00BC5663"/>
    <w:rsid w:val="00BD4FDC"/>
    <w:rsid w:val="00BD56B9"/>
    <w:rsid w:val="00BE6459"/>
    <w:rsid w:val="00BE73C2"/>
    <w:rsid w:val="00BE7D70"/>
    <w:rsid w:val="00BF0382"/>
    <w:rsid w:val="00C1058C"/>
    <w:rsid w:val="00C25337"/>
    <w:rsid w:val="00C331E9"/>
    <w:rsid w:val="00C3646F"/>
    <w:rsid w:val="00C551AC"/>
    <w:rsid w:val="00C66151"/>
    <w:rsid w:val="00C76324"/>
    <w:rsid w:val="00C92572"/>
    <w:rsid w:val="00CA2040"/>
    <w:rsid w:val="00CA7883"/>
    <w:rsid w:val="00CA7957"/>
    <w:rsid w:val="00CC2BCE"/>
    <w:rsid w:val="00CD5AB2"/>
    <w:rsid w:val="00D05862"/>
    <w:rsid w:val="00D072A8"/>
    <w:rsid w:val="00D166F7"/>
    <w:rsid w:val="00D35D8F"/>
    <w:rsid w:val="00D530C1"/>
    <w:rsid w:val="00D83C42"/>
    <w:rsid w:val="00D85767"/>
    <w:rsid w:val="00D90828"/>
    <w:rsid w:val="00D93A20"/>
    <w:rsid w:val="00DC2CCB"/>
    <w:rsid w:val="00DD54DC"/>
    <w:rsid w:val="00DE0E1A"/>
    <w:rsid w:val="00DE2868"/>
    <w:rsid w:val="00E0333D"/>
    <w:rsid w:val="00E04657"/>
    <w:rsid w:val="00E053E9"/>
    <w:rsid w:val="00E16CCA"/>
    <w:rsid w:val="00E2557D"/>
    <w:rsid w:val="00E42F9B"/>
    <w:rsid w:val="00E47D04"/>
    <w:rsid w:val="00E549D3"/>
    <w:rsid w:val="00E56635"/>
    <w:rsid w:val="00E663CF"/>
    <w:rsid w:val="00E8334F"/>
    <w:rsid w:val="00EA7B2C"/>
    <w:rsid w:val="00ED7B71"/>
    <w:rsid w:val="00EE0A5C"/>
    <w:rsid w:val="00EF0925"/>
    <w:rsid w:val="00EF4C63"/>
    <w:rsid w:val="00F27C7F"/>
    <w:rsid w:val="00F3510F"/>
    <w:rsid w:val="00F36BB2"/>
    <w:rsid w:val="00F507AC"/>
    <w:rsid w:val="00F52EF0"/>
    <w:rsid w:val="00F53311"/>
    <w:rsid w:val="00F555C9"/>
    <w:rsid w:val="00F5699D"/>
    <w:rsid w:val="00F75EFE"/>
    <w:rsid w:val="00F805EA"/>
    <w:rsid w:val="00F95A0F"/>
    <w:rsid w:val="00FA71FB"/>
    <w:rsid w:val="00FA7964"/>
    <w:rsid w:val="00FB3715"/>
    <w:rsid w:val="00FC6446"/>
    <w:rsid w:val="00FD314F"/>
    <w:rsid w:val="00FD659F"/>
    <w:rsid w:val="00FE5A85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35D04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CBBFCBC37DE1628098A19495A6681FBBEC30A4117F9960FDD6E1161A385FB7E2FC238C1CF1F7AF7p7T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2456</TotalTime>
  <Pages>15</Pages>
  <Words>3788</Words>
  <Characters>21596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2015-02-26T11:10:00Z</cp:lastPrinted>
  <dcterms:created xsi:type="dcterms:W3CDTF">2015-01-14T11:45:00Z</dcterms:created>
  <dcterms:modified xsi:type="dcterms:W3CDTF">2015-04-23T12:34:00Z</dcterms:modified>
</cp:coreProperties>
</file>